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8DEBF" w14:textId="664CACA9" w:rsidR="004B2432" w:rsidRPr="000B39D3" w:rsidRDefault="004B2432" w:rsidP="004B2432">
      <w:pPr>
        <w:jc w:val="center"/>
        <w:rPr>
          <w:b/>
        </w:rPr>
      </w:pPr>
      <w:r>
        <w:rPr>
          <w:b/>
        </w:rPr>
        <w:t xml:space="preserve">Convocatoria </w:t>
      </w:r>
      <w:r w:rsidR="00153C89">
        <w:rPr>
          <w:b/>
        </w:rPr>
        <w:t xml:space="preserve">Notas de Concepto proyectos </w:t>
      </w:r>
      <w:r w:rsidRPr="000B39D3">
        <w:rPr>
          <w:b/>
        </w:rPr>
        <w:t>A</w:t>
      </w:r>
      <w:r>
        <w:rPr>
          <w:b/>
        </w:rPr>
        <w:t>E</w:t>
      </w:r>
      <w:r w:rsidRPr="000B39D3">
        <w:rPr>
          <w:b/>
        </w:rPr>
        <w:t>CID</w:t>
      </w:r>
      <w:r>
        <w:rPr>
          <w:b/>
        </w:rPr>
        <w:t xml:space="preserve"> Acciones de Innovación 202</w:t>
      </w:r>
      <w:r w:rsidR="00153C89">
        <w:rPr>
          <w:b/>
        </w:rPr>
        <w:t>4</w:t>
      </w:r>
    </w:p>
    <w:p w14:paraId="111A5594" w14:textId="63CA0099" w:rsidR="007B1187" w:rsidRDefault="007706D1" w:rsidP="007B1187">
      <w:pPr>
        <w:jc w:val="both"/>
      </w:pPr>
      <w:r>
        <w:t>Con motivo de</w:t>
      </w:r>
      <w:r w:rsidR="00153C89">
        <w:t xml:space="preserve"> la próxima</w:t>
      </w:r>
      <w:r w:rsidR="00325553" w:rsidRPr="00183DDB">
        <w:rPr>
          <w:b/>
        </w:rPr>
        <w:t xml:space="preserve"> </w:t>
      </w:r>
      <w:r w:rsidR="002E360F">
        <w:rPr>
          <w:b/>
        </w:rPr>
        <w:t>apertura de la Convocatoria de Acciones de Innovación 202</w:t>
      </w:r>
      <w:r w:rsidR="00153C89">
        <w:rPr>
          <w:b/>
        </w:rPr>
        <w:t>4</w:t>
      </w:r>
      <w:r w:rsidR="007B1187" w:rsidRPr="00183DDB">
        <w:rPr>
          <w:b/>
        </w:rPr>
        <w:t xml:space="preserve">, por parte de la Agencia </w:t>
      </w:r>
      <w:r w:rsidR="002E360F">
        <w:rPr>
          <w:b/>
        </w:rPr>
        <w:t>Española</w:t>
      </w:r>
      <w:r w:rsidR="007B1187" w:rsidRPr="00183DDB">
        <w:rPr>
          <w:b/>
        </w:rPr>
        <w:t xml:space="preserve"> de Cooperación Internacional para el Desarrollo (A</w:t>
      </w:r>
      <w:r w:rsidR="002E360F">
        <w:rPr>
          <w:b/>
        </w:rPr>
        <w:t>E</w:t>
      </w:r>
      <w:r w:rsidR="007B1187" w:rsidRPr="00183DDB">
        <w:rPr>
          <w:b/>
        </w:rPr>
        <w:t>CID)</w:t>
      </w:r>
      <w:r w:rsidR="007B1187">
        <w:t>, desde el Centro de Iniciativas de Cooperación al Desarrollo (CICODE</w:t>
      </w:r>
      <w:r w:rsidR="00ED5359">
        <w:t xml:space="preserve">), </w:t>
      </w:r>
      <w:r w:rsidR="00272AA5">
        <w:t xml:space="preserve">se </w:t>
      </w:r>
      <w:r w:rsidR="007B1187">
        <w:t xml:space="preserve">abre un </w:t>
      </w:r>
      <w:r w:rsidR="007B1187" w:rsidRPr="00183DDB">
        <w:rPr>
          <w:b/>
        </w:rPr>
        <w:t>plazo de recepción de propuestas</w:t>
      </w:r>
      <w:r w:rsidR="00F90BD5" w:rsidRPr="00183DDB">
        <w:rPr>
          <w:b/>
        </w:rPr>
        <w:t xml:space="preserve"> de proyectos</w:t>
      </w:r>
      <w:r w:rsidR="007B1187">
        <w:t xml:space="preserve"> en forma de </w:t>
      </w:r>
      <w:r w:rsidR="007B1187" w:rsidRPr="00183DDB">
        <w:rPr>
          <w:b/>
        </w:rPr>
        <w:t>notas de concepto</w:t>
      </w:r>
      <w:r w:rsidR="00931149">
        <w:t xml:space="preserve">, con vistas a su posible inclusión en la solicitud institucional de la UGR. </w:t>
      </w:r>
    </w:p>
    <w:p w14:paraId="6120F504" w14:textId="791655F4" w:rsidR="003575D2" w:rsidRDefault="003575D2" w:rsidP="003575D2">
      <w:pPr>
        <w:jc w:val="both"/>
        <w:rPr>
          <w:highlight w:val="yellow"/>
        </w:rPr>
      </w:pPr>
      <w:r>
        <w:t xml:space="preserve">Dichas notas de concepto deberán presentarse en el modelo </w:t>
      </w:r>
      <w:r w:rsidR="007C551D">
        <w:t>establecido en el Anexo I</w:t>
      </w:r>
      <w:r>
        <w:t xml:space="preserve"> y deberán incluir la siguiente información:</w:t>
      </w:r>
    </w:p>
    <w:p w14:paraId="58E81570" w14:textId="2622FA9E" w:rsidR="00983394" w:rsidRDefault="00983394" w:rsidP="003575D2">
      <w:pPr>
        <w:jc w:val="both"/>
      </w:pPr>
      <w:r>
        <w:t xml:space="preserve">1.- </w:t>
      </w:r>
      <w:r w:rsidRPr="00983394">
        <w:rPr>
          <w:i/>
        </w:rPr>
        <w:t>Título del proyecto</w:t>
      </w:r>
    </w:p>
    <w:p w14:paraId="26F546A8" w14:textId="2846CC64" w:rsidR="00983394" w:rsidRDefault="00983394" w:rsidP="003575D2">
      <w:pPr>
        <w:jc w:val="both"/>
      </w:pPr>
      <w:r>
        <w:t xml:space="preserve">2.- </w:t>
      </w:r>
      <w:r w:rsidRPr="00983394">
        <w:rPr>
          <w:i/>
        </w:rPr>
        <w:t>Tipología del proyecto</w:t>
      </w:r>
    </w:p>
    <w:p w14:paraId="5DD76EB8" w14:textId="77777777" w:rsidR="003575D2" w:rsidRDefault="003575D2" w:rsidP="003575D2">
      <w:pPr>
        <w:jc w:val="both"/>
      </w:pPr>
      <w:r>
        <w:t xml:space="preserve">En cuanto a la </w:t>
      </w:r>
      <w:r w:rsidRPr="00FA5C01">
        <w:rPr>
          <w:b/>
        </w:rPr>
        <w:t>tipología de los proyectos</w:t>
      </w:r>
      <w:r>
        <w:t>, estos podrán ser las siguientes:</w:t>
      </w:r>
    </w:p>
    <w:p w14:paraId="52905863" w14:textId="77777777" w:rsidR="008C500D" w:rsidRPr="008C500D" w:rsidRDefault="003575D2" w:rsidP="008C500D">
      <w:pPr>
        <w:autoSpaceDE w:val="0"/>
        <w:autoSpaceDN w:val="0"/>
        <w:adjustRightInd w:val="0"/>
        <w:spacing w:after="0"/>
        <w:jc w:val="both"/>
      </w:pPr>
      <w:bookmarkStart w:id="0" w:name="_Hlk132193781"/>
      <w:r>
        <w:t xml:space="preserve">A.- </w:t>
      </w:r>
      <w:r w:rsidR="008C500D" w:rsidRPr="008C500D">
        <w:rPr>
          <w:b/>
        </w:rPr>
        <w:t xml:space="preserve">Acciones de cooperación para el desarrollo en el ámbito de la innovación, </w:t>
      </w:r>
      <w:r w:rsidR="008C500D" w:rsidRPr="008C500D">
        <w:t>que aborden</w:t>
      </w:r>
    </w:p>
    <w:p w14:paraId="069BB2F9" w14:textId="77777777" w:rsidR="008C500D" w:rsidRPr="008C500D" w:rsidRDefault="008C500D" w:rsidP="008C500D">
      <w:pPr>
        <w:autoSpaceDE w:val="0"/>
        <w:autoSpaceDN w:val="0"/>
        <w:adjustRightInd w:val="0"/>
        <w:spacing w:after="0"/>
        <w:jc w:val="both"/>
      </w:pPr>
      <w:r w:rsidRPr="008C500D">
        <w:t>desafíos sociales, económicos, medioambientales y de desarrollo de la Agenda 2030 para el</w:t>
      </w:r>
    </w:p>
    <w:p w14:paraId="7CEB5E34" w14:textId="7C18AE5E" w:rsidR="003575D2" w:rsidRPr="008C500D" w:rsidRDefault="008C500D" w:rsidP="008C500D">
      <w:pPr>
        <w:autoSpaceDE w:val="0"/>
        <w:autoSpaceDN w:val="0"/>
        <w:adjustRightInd w:val="0"/>
        <w:spacing w:after="0"/>
        <w:jc w:val="both"/>
      </w:pPr>
      <w:r w:rsidRPr="008C500D">
        <w:t>Desarrollo Sostenible.</w:t>
      </w:r>
      <w:r>
        <w:t xml:space="preserve"> </w:t>
      </w:r>
      <w:r w:rsidRPr="008C500D">
        <w:t>Las acciones deberán impulsar soluciones innovadoras, ya desarrolladas y testadas</w:t>
      </w:r>
      <w:r>
        <w:t xml:space="preserve"> </w:t>
      </w:r>
      <w:r w:rsidRPr="008C500D">
        <w:t>exitosamente a nivel piloto, con el fin de aplicarlas y demostrar la posibilidad de replicarlas a</w:t>
      </w:r>
      <w:r>
        <w:t xml:space="preserve"> </w:t>
      </w:r>
      <w:r w:rsidRPr="008C500D">
        <w:t>mayor escala para lograr un desarrollo sostenible e incluyente. Asimismo, se podrá cofinanciar</w:t>
      </w:r>
      <w:r>
        <w:t xml:space="preserve"> </w:t>
      </w:r>
      <w:r w:rsidRPr="008C500D">
        <w:t>la escalabilidad y replicabilidad de aquellas soluciones innovadoras ya aplicadas con éxito en</w:t>
      </w:r>
      <w:r>
        <w:t xml:space="preserve"> </w:t>
      </w:r>
      <w:r w:rsidRPr="008C500D">
        <w:t>los países socios de la Cooperación Española.</w:t>
      </w:r>
    </w:p>
    <w:p w14:paraId="2B6E8C97" w14:textId="365F6970" w:rsidR="00983394" w:rsidRDefault="003575D2" w:rsidP="008C500D">
      <w:pPr>
        <w:autoSpaceDE w:val="0"/>
        <w:autoSpaceDN w:val="0"/>
        <w:adjustRightInd w:val="0"/>
        <w:spacing w:after="0"/>
        <w:jc w:val="both"/>
      </w:pPr>
      <w:r>
        <w:t xml:space="preserve">B.- </w:t>
      </w:r>
      <w:bookmarkEnd w:id="0"/>
      <w:r w:rsidR="008C500D" w:rsidRPr="008C500D">
        <w:rPr>
          <w:b/>
        </w:rPr>
        <w:t xml:space="preserve">Actividades de conocimiento, </w:t>
      </w:r>
      <w:r w:rsidR="008C500D" w:rsidRPr="008C500D">
        <w:t>que comprenderán investigaciones y estudios aplicados</w:t>
      </w:r>
      <w:r w:rsidR="008C500D">
        <w:t xml:space="preserve"> </w:t>
      </w:r>
      <w:r w:rsidR="008C500D" w:rsidRPr="008C500D">
        <w:t>acompañados de formaciones y/o seminarios, que cuenten con un componente innovador, y</w:t>
      </w:r>
      <w:r w:rsidR="008C500D">
        <w:t xml:space="preserve"> </w:t>
      </w:r>
      <w:r w:rsidR="008C500D" w:rsidRPr="008C500D">
        <w:t>referidos a las áreas temáticas incluidas en esta convocatoria. Estas actividades de</w:t>
      </w:r>
      <w:r w:rsidR="008C500D">
        <w:t xml:space="preserve"> </w:t>
      </w:r>
      <w:r w:rsidR="008C500D" w:rsidRPr="008C500D">
        <w:t xml:space="preserve">conocimiento no son proyectos de cooperación al </w:t>
      </w:r>
      <w:proofErr w:type="gramStart"/>
      <w:r w:rsidR="008C500D" w:rsidRPr="008C500D">
        <w:t>uso</w:t>
      </w:r>
      <w:proofErr w:type="gramEnd"/>
      <w:r w:rsidR="008C500D" w:rsidRPr="008C500D">
        <w:t xml:space="preserve"> sino que estarán orientadas a reforzar</w:t>
      </w:r>
      <w:r w:rsidR="008C500D">
        <w:t xml:space="preserve"> </w:t>
      </w:r>
      <w:r w:rsidR="008C500D" w:rsidRPr="008C500D">
        <w:t>las capacidades de la AECID y/o de los actores de la Cooperación Española. La AECID designará</w:t>
      </w:r>
      <w:r w:rsidR="008C500D">
        <w:t xml:space="preserve"> </w:t>
      </w:r>
      <w:r w:rsidR="008C500D" w:rsidRPr="008C500D">
        <w:t>una unidad responsable de la coordinación con la entidad beneficiaria para asegurar la</w:t>
      </w:r>
      <w:r w:rsidR="008C500D">
        <w:t xml:space="preserve"> </w:t>
      </w:r>
      <w:r w:rsidR="008C500D" w:rsidRPr="008C500D">
        <w:t>apropiación y diseminación del conocimiento generado a través de cada proyecto.</w:t>
      </w:r>
    </w:p>
    <w:p w14:paraId="055CD039" w14:textId="77777777" w:rsidR="008C500D" w:rsidRPr="008C500D" w:rsidRDefault="008C500D" w:rsidP="008C500D">
      <w:pPr>
        <w:autoSpaceDE w:val="0"/>
        <w:autoSpaceDN w:val="0"/>
        <w:adjustRightInd w:val="0"/>
        <w:spacing w:after="0"/>
        <w:jc w:val="both"/>
      </w:pPr>
    </w:p>
    <w:p w14:paraId="6637BD5E" w14:textId="14A83FA7" w:rsidR="00983394" w:rsidRDefault="00983394" w:rsidP="003575D2">
      <w:pPr>
        <w:autoSpaceDE w:val="0"/>
        <w:autoSpaceDN w:val="0"/>
        <w:adjustRightInd w:val="0"/>
        <w:spacing w:after="0"/>
        <w:jc w:val="both"/>
        <w:rPr>
          <w:i/>
        </w:rPr>
      </w:pPr>
      <w:r>
        <w:t xml:space="preserve">3.- </w:t>
      </w:r>
      <w:r w:rsidRPr="00983394">
        <w:rPr>
          <w:i/>
        </w:rPr>
        <w:t>Agrupación de entidades</w:t>
      </w:r>
    </w:p>
    <w:p w14:paraId="159EB726" w14:textId="04E4D93E" w:rsidR="00983394" w:rsidRDefault="00983394" w:rsidP="003575D2">
      <w:pPr>
        <w:autoSpaceDE w:val="0"/>
        <w:autoSpaceDN w:val="0"/>
        <w:adjustRightInd w:val="0"/>
        <w:spacing w:after="0"/>
        <w:jc w:val="both"/>
      </w:pPr>
    </w:p>
    <w:p w14:paraId="34948FD3" w14:textId="77777777" w:rsidR="002A4409" w:rsidRDefault="00983394" w:rsidP="003575D2">
      <w:pPr>
        <w:autoSpaceDE w:val="0"/>
        <w:autoSpaceDN w:val="0"/>
        <w:adjustRightInd w:val="0"/>
        <w:spacing w:after="0"/>
        <w:jc w:val="both"/>
        <w:rPr>
          <w:rStyle w:val="markedcontent"/>
          <w:rFonts w:cstheme="minorHAnsi"/>
        </w:rPr>
      </w:pPr>
      <w:r w:rsidRPr="002A4409">
        <w:rPr>
          <w:rStyle w:val="markedcontent"/>
          <w:rFonts w:cstheme="minorHAnsi"/>
        </w:rPr>
        <w:t xml:space="preserve">En el caso de </w:t>
      </w:r>
      <w:r w:rsidR="002A4409" w:rsidRPr="003575D2">
        <w:rPr>
          <w:b/>
        </w:rPr>
        <w:t>Acciones</w:t>
      </w:r>
      <w:r w:rsidR="002A4409">
        <w:rPr>
          <w:b/>
        </w:rPr>
        <w:t xml:space="preserve"> </w:t>
      </w:r>
      <w:r w:rsidR="002A4409" w:rsidRPr="003575D2">
        <w:rPr>
          <w:b/>
        </w:rPr>
        <w:t>que impulsen soluciones innovadoras</w:t>
      </w:r>
      <w:r w:rsidR="002A4409">
        <w:rPr>
          <w:b/>
        </w:rPr>
        <w:t xml:space="preserve"> </w:t>
      </w:r>
      <w:r w:rsidR="002A4409" w:rsidRPr="002A4409">
        <w:t>(tipología A)</w:t>
      </w:r>
      <w:r w:rsidRPr="002A4409">
        <w:rPr>
          <w:rStyle w:val="markedcontent"/>
          <w:rFonts w:cstheme="minorHAnsi"/>
        </w:rPr>
        <w:t xml:space="preserve">, </w:t>
      </w:r>
      <w:r w:rsidR="002A4409">
        <w:rPr>
          <w:rStyle w:val="markedcontent"/>
          <w:rFonts w:cstheme="minorHAnsi"/>
        </w:rPr>
        <w:t xml:space="preserve">el proyecto </w:t>
      </w:r>
      <w:r w:rsidR="002A4409" w:rsidRPr="002A4409">
        <w:rPr>
          <w:rStyle w:val="markedcontent"/>
          <w:rFonts w:cstheme="minorHAnsi"/>
        </w:rPr>
        <w:t>tendrá</w:t>
      </w:r>
      <w:r w:rsidRPr="002A4409">
        <w:rPr>
          <w:rStyle w:val="markedcontent"/>
          <w:rFonts w:cstheme="minorHAnsi"/>
        </w:rPr>
        <w:t xml:space="preserve"> que presentarse en agrupación. Las agrupaciones estarán conformadas, al menos, por dos</w:t>
      </w:r>
      <w:r w:rsidR="002A4409">
        <w:rPr>
          <w:rStyle w:val="markedcontent"/>
          <w:rFonts w:cstheme="minorHAnsi"/>
        </w:rPr>
        <w:t xml:space="preserve"> </w:t>
      </w:r>
      <w:r w:rsidRPr="002A4409">
        <w:rPr>
          <w:rStyle w:val="markedcontent"/>
          <w:rFonts w:cstheme="minorHAnsi"/>
        </w:rPr>
        <w:t>entidades</w:t>
      </w:r>
      <w:r w:rsidR="002A4409">
        <w:rPr>
          <w:rStyle w:val="markedcontent"/>
          <w:rFonts w:cstheme="minorHAnsi"/>
        </w:rPr>
        <w:t xml:space="preserve"> </w:t>
      </w:r>
      <w:r w:rsidRPr="002A4409">
        <w:rPr>
          <w:rStyle w:val="markedcontent"/>
          <w:rFonts w:cstheme="minorHAnsi"/>
        </w:rPr>
        <w:t>de</w:t>
      </w:r>
      <w:r w:rsidR="002A4409">
        <w:rPr>
          <w:rStyle w:val="markedcontent"/>
          <w:rFonts w:cstheme="minorHAnsi"/>
        </w:rPr>
        <w:t xml:space="preserve"> </w:t>
      </w:r>
      <w:r w:rsidRPr="002A4409">
        <w:rPr>
          <w:rStyle w:val="markedcontent"/>
          <w:rFonts w:cstheme="minorHAnsi"/>
        </w:rPr>
        <w:t>tipología</w:t>
      </w:r>
      <w:r w:rsidR="002A4409">
        <w:rPr>
          <w:rStyle w:val="markedcontent"/>
          <w:rFonts w:cstheme="minorHAnsi"/>
        </w:rPr>
        <w:t xml:space="preserve"> </w:t>
      </w:r>
      <w:r w:rsidRPr="002A4409">
        <w:rPr>
          <w:rStyle w:val="markedcontent"/>
          <w:rFonts w:cstheme="minorHAnsi"/>
        </w:rPr>
        <w:t>distinta</w:t>
      </w:r>
      <w:r w:rsidR="002A4409">
        <w:rPr>
          <w:rStyle w:val="markedcontent"/>
          <w:rFonts w:cstheme="minorHAnsi"/>
        </w:rPr>
        <w:t xml:space="preserve"> </w:t>
      </w:r>
      <w:r w:rsidRPr="002A4409">
        <w:rPr>
          <w:rStyle w:val="markedcontent"/>
          <w:rFonts w:cstheme="minorHAnsi"/>
        </w:rPr>
        <w:t>de</w:t>
      </w:r>
      <w:r w:rsidR="002A4409">
        <w:rPr>
          <w:rStyle w:val="markedcontent"/>
          <w:rFonts w:cstheme="minorHAnsi"/>
        </w:rPr>
        <w:t xml:space="preserve"> </w:t>
      </w:r>
      <w:r w:rsidRPr="002A4409">
        <w:rPr>
          <w:rStyle w:val="markedcontent"/>
          <w:rFonts w:cstheme="minorHAnsi"/>
        </w:rPr>
        <w:t>cualquiera de las</w:t>
      </w:r>
      <w:r w:rsidR="002A4409">
        <w:rPr>
          <w:rStyle w:val="markedcontent"/>
          <w:rFonts w:cstheme="minorHAnsi"/>
        </w:rPr>
        <w:t xml:space="preserve"> siguientes</w:t>
      </w:r>
      <w:r w:rsidRPr="002A4409">
        <w:rPr>
          <w:rStyle w:val="markedcontent"/>
          <w:rFonts w:cstheme="minorHAnsi"/>
        </w:rPr>
        <w:t xml:space="preserve"> tres tipologías</w:t>
      </w:r>
      <w:r w:rsidR="002A4409">
        <w:rPr>
          <w:rStyle w:val="markedcontent"/>
          <w:rFonts w:cstheme="minorHAnsi"/>
        </w:rPr>
        <w:t>:</w:t>
      </w:r>
    </w:p>
    <w:p w14:paraId="02BF2769" w14:textId="77777777" w:rsidR="002A4409" w:rsidRDefault="002A4409" w:rsidP="002A440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Style w:val="markedcontent"/>
          <w:rFonts w:cstheme="minorHAnsi"/>
        </w:rPr>
      </w:pPr>
      <w:r w:rsidRPr="002A4409">
        <w:rPr>
          <w:rStyle w:val="markedcontent"/>
          <w:rFonts w:cstheme="minorHAnsi"/>
        </w:rPr>
        <w:t>Sector privado empresarial</w:t>
      </w:r>
    </w:p>
    <w:p w14:paraId="7D7FD256" w14:textId="77777777" w:rsidR="002A4409" w:rsidRDefault="002A4409" w:rsidP="002A440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Style w:val="markedcontent"/>
          <w:rFonts w:cstheme="minorHAnsi"/>
        </w:rPr>
      </w:pPr>
      <w:r w:rsidRPr="002A4409">
        <w:rPr>
          <w:rStyle w:val="markedcontent"/>
          <w:rFonts w:cstheme="minorHAnsi"/>
        </w:rPr>
        <w:t>ONGD inscritas en el Registro de ONGD adscrito a la AECID</w:t>
      </w:r>
    </w:p>
    <w:p w14:paraId="4744E2FE" w14:textId="6AD160EA" w:rsidR="002A4409" w:rsidRPr="002A4409" w:rsidRDefault="002A4409" w:rsidP="002A440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Style w:val="markedcontent"/>
          <w:rFonts w:cstheme="minorHAnsi"/>
        </w:rPr>
      </w:pPr>
      <w:r w:rsidRPr="002A4409">
        <w:rPr>
          <w:rStyle w:val="markedcontent"/>
          <w:rFonts w:cstheme="minorHAnsi"/>
        </w:rPr>
        <w:t>Entidades del ámbito académico y de la investigación.</w:t>
      </w:r>
    </w:p>
    <w:p w14:paraId="5317E9DE" w14:textId="66D95D4A" w:rsidR="002A4409" w:rsidRPr="002A4409" w:rsidRDefault="00983394" w:rsidP="002A44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A4409">
        <w:rPr>
          <w:rStyle w:val="markedcontent"/>
          <w:rFonts w:asciiTheme="minorHAnsi" w:hAnsiTheme="minorHAnsi" w:cstheme="minorHAnsi"/>
        </w:rPr>
        <w:t xml:space="preserve"> </w:t>
      </w:r>
      <w:r w:rsidRPr="002A4409">
        <w:rPr>
          <w:rFonts w:asciiTheme="minorHAnsi" w:hAnsiTheme="minorHAnsi" w:cstheme="minorHAnsi"/>
        </w:rPr>
        <w:br/>
      </w:r>
      <w:r w:rsidRPr="002A4409">
        <w:rPr>
          <w:rStyle w:val="markedcontent"/>
          <w:rFonts w:asciiTheme="minorHAnsi" w:hAnsiTheme="minorHAnsi" w:cstheme="minorHAnsi"/>
          <w:sz w:val="22"/>
          <w:szCs w:val="22"/>
        </w:rPr>
        <w:t xml:space="preserve">Las </w:t>
      </w:r>
      <w:r w:rsidR="002A4409" w:rsidRPr="002A4409">
        <w:rPr>
          <w:rFonts w:asciiTheme="minorHAnsi" w:hAnsiTheme="minorHAnsi" w:cstheme="minorHAnsi"/>
          <w:b/>
          <w:sz w:val="22"/>
          <w:szCs w:val="22"/>
        </w:rPr>
        <w:t>Actividades de conocimiento en el ámbito de la innovación</w:t>
      </w:r>
      <w:r w:rsidR="002A44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4409" w:rsidRPr="002A4409">
        <w:rPr>
          <w:rFonts w:asciiTheme="minorHAnsi" w:hAnsiTheme="minorHAnsi" w:cstheme="minorHAnsi"/>
          <w:sz w:val="22"/>
          <w:szCs w:val="22"/>
        </w:rPr>
        <w:t>(tipología B)</w:t>
      </w:r>
      <w:r w:rsidR="002A4409">
        <w:rPr>
          <w:rStyle w:val="markedcontent"/>
          <w:rFonts w:asciiTheme="minorHAnsi" w:hAnsiTheme="minorHAnsi" w:cstheme="minorHAnsi"/>
          <w:sz w:val="22"/>
          <w:szCs w:val="22"/>
        </w:rPr>
        <w:t xml:space="preserve"> n</w:t>
      </w:r>
      <w:r w:rsidR="002A4409" w:rsidRPr="002A4409">
        <w:rPr>
          <w:rFonts w:asciiTheme="minorHAnsi" w:hAnsiTheme="minorHAnsi" w:cstheme="minorHAnsi"/>
          <w:sz w:val="22"/>
          <w:szCs w:val="22"/>
        </w:rPr>
        <w:t>o</w:t>
      </w:r>
      <w:r w:rsidR="002A4409">
        <w:rPr>
          <w:rFonts w:asciiTheme="minorHAnsi" w:hAnsiTheme="minorHAnsi" w:cstheme="minorHAnsi"/>
          <w:sz w:val="22"/>
          <w:szCs w:val="22"/>
        </w:rPr>
        <w:t xml:space="preserve"> </w:t>
      </w:r>
      <w:r w:rsidR="002A4409" w:rsidRPr="002A4409">
        <w:rPr>
          <w:rFonts w:asciiTheme="minorHAnsi" w:hAnsiTheme="minorHAnsi" w:cstheme="minorHAnsi"/>
          <w:sz w:val="22"/>
          <w:szCs w:val="22"/>
        </w:rPr>
        <w:t>será</w:t>
      </w:r>
      <w:r w:rsidR="002A4409">
        <w:rPr>
          <w:rFonts w:asciiTheme="minorHAnsi" w:hAnsiTheme="minorHAnsi" w:cstheme="minorHAnsi"/>
          <w:sz w:val="22"/>
          <w:szCs w:val="22"/>
        </w:rPr>
        <w:t xml:space="preserve"> </w:t>
      </w:r>
      <w:r w:rsidR="002A4409" w:rsidRPr="002A4409">
        <w:rPr>
          <w:rFonts w:asciiTheme="minorHAnsi" w:hAnsiTheme="minorHAnsi" w:cstheme="minorHAnsi"/>
          <w:sz w:val="22"/>
          <w:szCs w:val="22"/>
        </w:rPr>
        <w:t>necesaria</w:t>
      </w:r>
      <w:r w:rsidR="002A4409">
        <w:rPr>
          <w:rFonts w:asciiTheme="minorHAnsi" w:hAnsiTheme="minorHAnsi" w:cstheme="minorHAnsi"/>
          <w:sz w:val="22"/>
          <w:szCs w:val="22"/>
        </w:rPr>
        <w:t xml:space="preserve"> </w:t>
      </w:r>
      <w:r w:rsidR="002A4409" w:rsidRPr="002A4409">
        <w:rPr>
          <w:rFonts w:asciiTheme="minorHAnsi" w:hAnsiTheme="minorHAnsi" w:cstheme="minorHAnsi"/>
          <w:sz w:val="22"/>
          <w:szCs w:val="22"/>
        </w:rPr>
        <w:t>su</w:t>
      </w:r>
      <w:r w:rsidR="002A4409">
        <w:rPr>
          <w:rFonts w:asciiTheme="minorHAnsi" w:hAnsiTheme="minorHAnsi" w:cstheme="minorHAnsi"/>
          <w:sz w:val="22"/>
          <w:szCs w:val="22"/>
        </w:rPr>
        <w:t xml:space="preserve"> </w:t>
      </w:r>
      <w:r w:rsidR="002A4409" w:rsidRPr="002A4409">
        <w:rPr>
          <w:rFonts w:asciiTheme="minorHAnsi" w:hAnsiTheme="minorHAnsi" w:cstheme="minorHAnsi"/>
          <w:sz w:val="22"/>
          <w:szCs w:val="22"/>
        </w:rPr>
        <w:t>presentación</w:t>
      </w:r>
      <w:r w:rsidR="002A4409">
        <w:rPr>
          <w:rFonts w:asciiTheme="minorHAnsi" w:hAnsiTheme="minorHAnsi" w:cstheme="minorHAnsi"/>
          <w:sz w:val="22"/>
          <w:szCs w:val="22"/>
        </w:rPr>
        <w:t xml:space="preserve"> </w:t>
      </w:r>
      <w:r w:rsidR="002A4409" w:rsidRPr="002A4409">
        <w:rPr>
          <w:rFonts w:asciiTheme="minorHAnsi" w:hAnsiTheme="minorHAnsi" w:cstheme="minorHAnsi"/>
          <w:sz w:val="22"/>
          <w:szCs w:val="22"/>
        </w:rPr>
        <w:t>en</w:t>
      </w:r>
      <w:r w:rsidR="002A4409">
        <w:rPr>
          <w:rFonts w:asciiTheme="minorHAnsi" w:hAnsiTheme="minorHAnsi" w:cstheme="minorHAnsi"/>
          <w:sz w:val="22"/>
          <w:szCs w:val="22"/>
        </w:rPr>
        <w:t xml:space="preserve"> </w:t>
      </w:r>
      <w:r w:rsidR="002A4409" w:rsidRPr="002A4409">
        <w:rPr>
          <w:rFonts w:asciiTheme="minorHAnsi" w:hAnsiTheme="minorHAnsi" w:cstheme="minorHAnsi"/>
          <w:sz w:val="22"/>
          <w:szCs w:val="22"/>
        </w:rPr>
        <w:t>agrupación,</w:t>
      </w:r>
      <w:r w:rsidR="002A4409">
        <w:rPr>
          <w:rFonts w:asciiTheme="minorHAnsi" w:hAnsiTheme="minorHAnsi" w:cstheme="minorHAnsi"/>
          <w:sz w:val="22"/>
          <w:szCs w:val="22"/>
        </w:rPr>
        <w:t xml:space="preserve"> </w:t>
      </w:r>
      <w:r w:rsidR="002A4409" w:rsidRPr="002A4409">
        <w:rPr>
          <w:rFonts w:asciiTheme="minorHAnsi" w:hAnsiTheme="minorHAnsi" w:cstheme="minorHAnsi"/>
          <w:sz w:val="22"/>
          <w:szCs w:val="22"/>
        </w:rPr>
        <w:t>si</w:t>
      </w:r>
      <w:r w:rsidR="002A4409">
        <w:rPr>
          <w:rFonts w:asciiTheme="minorHAnsi" w:hAnsiTheme="minorHAnsi" w:cstheme="minorHAnsi"/>
          <w:sz w:val="22"/>
          <w:szCs w:val="22"/>
        </w:rPr>
        <w:t xml:space="preserve"> </w:t>
      </w:r>
      <w:r w:rsidR="002A4409" w:rsidRPr="002A4409">
        <w:rPr>
          <w:rFonts w:asciiTheme="minorHAnsi" w:hAnsiTheme="minorHAnsi" w:cstheme="minorHAnsi"/>
          <w:sz w:val="22"/>
          <w:szCs w:val="22"/>
        </w:rPr>
        <w:t>bien</w:t>
      </w:r>
      <w:r w:rsidR="002A4409">
        <w:rPr>
          <w:rFonts w:asciiTheme="minorHAnsi" w:hAnsiTheme="minorHAnsi" w:cstheme="minorHAnsi"/>
          <w:sz w:val="22"/>
          <w:szCs w:val="22"/>
        </w:rPr>
        <w:t xml:space="preserve"> </w:t>
      </w:r>
      <w:r w:rsidR="002A4409" w:rsidRPr="002A4409">
        <w:rPr>
          <w:rFonts w:asciiTheme="minorHAnsi" w:hAnsiTheme="minorHAnsi" w:cstheme="minorHAnsi"/>
          <w:sz w:val="22"/>
          <w:szCs w:val="22"/>
        </w:rPr>
        <w:t>se</w:t>
      </w:r>
      <w:r w:rsidR="002A4409">
        <w:rPr>
          <w:rFonts w:asciiTheme="minorHAnsi" w:hAnsiTheme="minorHAnsi" w:cstheme="minorHAnsi"/>
          <w:sz w:val="22"/>
          <w:szCs w:val="22"/>
        </w:rPr>
        <w:t xml:space="preserve"> valorará positivamente </w:t>
      </w:r>
      <w:r w:rsidR="002A4409" w:rsidRPr="002A4409">
        <w:rPr>
          <w:rFonts w:asciiTheme="minorHAnsi" w:hAnsiTheme="minorHAnsi" w:cstheme="minorHAnsi"/>
          <w:sz w:val="22"/>
          <w:szCs w:val="22"/>
        </w:rPr>
        <w:t>la</w:t>
      </w:r>
      <w:r w:rsidR="002A4409">
        <w:rPr>
          <w:rFonts w:asciiTheme="minorHAnsi" w:hAnsiTheme="minorHAnsi" w:cstheme="minorHAnsi"/>
          <w:sz w:val="22"/>
          <w:szCs w:val="22"/>
        </w:rPr>
        <w:t xml:space="preserve"> </w:t>
      </w:r>
      <w:r w:rsidR="002A4409" w:rsidRPr="002A4409">
        <w:rPr>
          <w:rFonts w:asciiTheme="minorHAnsi" w:hAnsiTheme="minorHAnsi" w:cstheme="minorHAnsi"/>
          <w:sz w:val="22"/>
          <w:szCs w:val="22"/>
        </w:rPr>
        <w:t>participación</w:t>
      </w:r>
      <w:r w:rsidR="002A4409">
        <w:rPr>
          <w:rFonts w:asciiTheme="minorHAnsi" w:hAnsiTheme="minorHAnsi" w:cstheme="minorHAnsi"/>
          <w:sz w:val="22"/>
          <w:szCs w:val="22"/>
        </w:rPr>
        <w:t xml:space="preserve"> </w:t>
      </w:r>
      <w:r w:rsidR="002A4409" w:rsidRPr="002A4409">
        <w:rPr>
          <w:rFonts w:asciiTheme="minorHAnsi" w:hAnsiTheme="minorHAnsi" w:cstheme="minorHAnsi"/>
          <w:sz w:val="22"/>
          <w:szCs w:val="22"/>
        </w:rPr>
        <w:t>en</w:t>
      </w:r>
      <w:r w:rsidR="002A4409">
        <w:rPr>
          <w:rFonts w:asciiTheme="minorHAnsi" w:hAnsiTheme="minorHAnsi" w:cstheme="minorHAnsi"/>
          <w:sz w:val="22"/>
          <w:szCs w:val="22"/>
        </w:rPr>
        <w:t xml:space="preserve"> </w:t>
      </w:r>
      <w:r w:rsidR="002A4409" w:rsidRPr="002A4409">
        <w:rPr>
          <w:rFonts w:asciiTheme="minorHAnsi" w:hAnsiTheme="minorHAnsi" w:cstheme="minorHAnsi"/>
          <w:sz w:val="22"/>
          <w:szCs w:val="22"/>
        </w:rPr>
        <w:t>alianza.</w:t>
      </w:r>
    </w:p>
    <w:p w14:paraId="5118DCC0" w14:textId="3B6A3954" w:rsidR="003575D2" w:rsidRDefault="003575D2" w:rsidP="003575D2">
      <w:pPr>
        <w:autoSpaceDE w:val="0"/>
        <w:autoSpaceDN w:val="0"/>
        <w:adjustRightInd w:val="0"/>
        <w:spacing w:after="0"/>
        <w:jc w:val="both"/>
      </w:pPr>
    </w:p>
    <w:p w14:paraId="71C40233" w14:textId="5E104EC6" w:rsidR="0014640A" w:rsidRDefault="002A4409" w:rsidP="003575D2">
      <w:pPr>
        <w:autoSpaceDE w:val="0"/>
        <w:autoSpaceDN w:val="0"/>
        <w:adjustRightInd w:val="0"/>
        <w:spacing w:after="0"/>
        <w:jc w:val="both"/>
        <w:rPr>
          <w:i/>
        </w:rPr>
      </w:pPr>
      <w:r>
        <w:t xml:space="preserve">4.- </w:t>
      </w:r>
      <w:r w:rsidRPr="002A4409">
        <w:rPr>
          <w:i/>
        </w:rPr>
        <w:t>Persona de la UGR</w:t>
      </w:r>
      <w:r w:rsidR="006E2D54">
        <w:rPr>
          <w:i/>
        </w:rPr>
        <w:t xml:space="preserve"> responsable y equipo del proyecto</w:t>
      </w:r>
    </w:p>
    <w:p w14:paraId="27F3FDF3" w14:textId="5662264C" w:rsidR="008020F3" w:rsidRDefault="008020F3" w:rsidP="003575D2">
      <w:pPr>
        <w:autoSpaceDE w:val="0"/>
        <w:autoSpaceDN w:val="0"/>
        <w:adjustRightInd w:val="0"/>
        <w:spacing w:after="0"/>
        <w:jc w:val="both"/>
        <w:rPr>
          <w:i/>
        </w:rPr>
      </w:pPr>
    </w:p>
    <w:p w14:paraId="4E35A79C" w14:textId="3DED256F" w:rsidR="008020F3" w:rsidRDefault="008020F3" w:rsidP="008020F3">
      <w:pPr>
        <w:autoSpaceDE w:val="0"/>
        <w:autoSpaceDN w:val="0"/>
        <w:adjustRightInd w:val="0"/>
        <w:spacing w:after="0"/>
        <w:jc w:val="both"/>
        <w:rPr>
          <w:i/>
          <w:highlight w:val="yellow"/>
        </w:rPr>
      </w:pPr>
      <w:r>
        <w:t xml:space="preserve">5.- </w:t>
      </w:r>
      <w:r w:rsidR="00515E0E" w:rsidRPr="006E2D54">
        <w:rPr>
          <w:i/>
        </w:rPr>
        <w:t>Modo de ejecución</w:t>
      </w:r>
    </w:p>
    <w:p w14:paraId="4DC1E6B8" w14:textId="22BD010E" w:rsidR="00515E0E" w:rsidRDefault="00515E0E" w:rsidP="00515E0E">
      <w:pPr>
        <w:pStyle w:val="Sinespaciado"/>
      </w:pPr>
    </w:p>
    <w:p w14:paraId="47DE3241" w14:textId="1D5D13DE" w:rsidR="00515E0E" w:rsidRDefault="00515E0E" w:rsidP="00515E0E">
      <w:pPr>
        <w:pStyle w:val="Sinespaciado"/>
      </w:pPr>
      <w:r>
        <w:t>Los proyectos se podrán ejecutar de las siguientes formas:</w:t>
      </w:r>
    </w:p>
    <w:p w14:paraId="16CFF1DC" w14:textId="40A34A3F" w:rsidR="00515E0E" w:rsidRDefault="00515E0E" w:rsidP="006E2D54">
      <w:pPr>
        <w:pStyle w:val="Sinespaciado"/>
        <w:numPr>
          <w:ilvl w:val="0"/>
          <w:numId w:val="4"/>
        </w:numPr>
      </w:pPr>
      <w:r>
        <w:t>Mediante ejecución directa</w:t>
      </w:r>
      <w:r w:rsidR="006E2D54">
        <w:t xml:space="preserve"> por parte del equipo de la UGR y las entidades que formen la agrupación del proyecto.</w:t>
      </w:r>
    </w:p>
    <w:p w14:paraId="31D3E048" w14:textId="34FD0BC4" w:rsidR="00515E0E" w:rsidRDefault="00515E0E" w:rsidP="006E2D54">
      <w:pPr>
        <w:pStyle w:val="Sinespaciado"/>
        <w:numPr>
          <w:ilvl w:val="0"/>
          <w:numId w:val="4"/>
        </w:numPr>
      </w:pPr>
      <w:bookmarkStart w:id="1" w:name="_Hlk132194101"/>
      <w:r>
        <w:t>A través de socios locales en el país de ejecución</w:t>
      </w:r>
      <w:r w:rsidR="006E2D54">
        <w:t>. Identificar los socios locales</w:t>
      </w:r>
    </w:p>
    <w:p w14:paraId="4472C07E" w14:textId="249480D3" w:rsidR="00515E0E" w:rsidRPr="00515E0E" w:rsidRDefault="00515E0E" w:rsidP="006E2D54">
      <w:pPr>
        <w:pStyle w:val="Sinespaciado"/>
        <w:numPr>
          <w:ilvl w:val="0"/>
          <w:numId w:val="4"/>
        </w:numPr>
      </w:pPr>
      <w:r>
        <w:t>Mediante una combinación de las dos anteriores</w:t>
      </w:r>
      <w:r w:rsidR="006E2D54">
        <w:t>. Identificar los socios locales</w:t>
      </w:r>
    </w:p>
    <w:bookmarkEnd w:id="1"/>
    <w:p w14:paraId="0E641558" w14:textId="77777777" w:rsidR="008020F3" w:rsidRDefault="008020F3" w:rsidP="003575D2">
      <w:pPr>
        <w:autoSpaceDE w:val="0"/>
        <w:autoSpaceDN w:val="0"/>
        <w:adjustRightInd w:val="0"/>
        <w:spacing w:after="0"/>
        <w:jc w:val="both"/>
        <w:rPr>
          <w:i/>
        </w:rPr>
      </w:pPr>
    </w:p>
    <w:p w14:paraId="5B6BE46B" w14:textId="6DB9207F" w:rsidR="008020F3" w:rsidRDefault="008020F3" w:rsidP="008020F3">
      <w:pPr>
        <w:autoSpaceDE w:val="0"/>
        <w:autoSpaceDN w:val="0"/>
        <w:adjustRightInd w:val="0"/>
        <w:spacing w:after="0"/>
        <w:jc w:val="both"/>
        <w:rPr>
          <w:i/>
        </w:rPr>
      </w:pPr>
      <w:r>
        <w:t xml:space="preserve">6.- </w:t>
      </w:r>
      <w:r w:rsidRPr="002A4409">
        <w:rPr>
          <w:i/>
        </w:rPr>
        <w:t>Lugar de ejecución</w:t>
      </w:r>
      <w:r w:rsidR="00FE1D12">
        <w:rPr>
          <w:i/>
        </w:rPr>
        <w:t xml:space="preserve"> del proyecto</w:t>
      </w:r>
    </w:p>
    <w:p w14:paraId="5526D2E2" w14:textId="77777777" w:rsidR="008020F3" w:rsidRDefault="008020F3" w:rsidP="008020F3">
      <w:pPr>
        <w:autoSpaceDE w:val="0"/>
        <w:autoSpaceDN w:val="0"/>
        <w:adjustRightInd w:val="0"/>
        <w:spacing w:after="0"/>
        <w:jc w:val="both"/>
      </w:pPr>
    </w:p>
    <w:p w14:paraId="501E3048" w14:textId="77777777" w:rsidR="005E7383" w:rsidRPr="005E7383" w:rsidRDefault="005E7383" w:rsidP="005E7383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cstheme="minorHAnsi"/>
        </w:rPr>
      </w:pPr>
      <w:r w:rsidRPr="005E7383">
        <w:rPr>
          <w:rStyle w:val="markedcontent"/>
          <w:rFonts w:cstheme="minorHAnsi"/>
        </w:rPr>
        <w:t>Prioridades Geográficas:</w:t>
      </w:r>
    </w:p>
    <w:p w14:paraId="508A86E9" w14:textId="77777777" w:rsidR="005E7383" w:rsidRDefault="005E7383" w:rsidP="005E738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cstheme="minorHAnsi"/>
        </w:rPr>
      </w:pPr>
      <w:r w:rsidRPr="005E7383">
        <w:rPr>
          <w:rStyle w:val="markedcontent"/>
          <w:rFonts w:cstheme="minorHAnsi"/>
        </w:rPr>
        <w:t xml:space="preserve">Acciones de cooperación para el desarrollo en el ámbito de la </w:t>
      </w:r>
      <w:r w:rsidRPr="005E7383">
        <w:rPr>
          <w:rStyle w:val="markedcontent"/>
          <w:rFonts w:cstheme="minorHAnsi"/>
          <w:b/>
        </w:rPr>
        <w:t>innovación</w:t>
      </w:r>
      <w:r w:rsidRPr="005E7383">
        <w:rPr>
          <w:rStyle w:val="markedcontent"/>
          <w:rFonts w:cstheme="minorHAnsi"/>
        </w:rPr>
        <w:t>: se pueden presentar propuestas para uno o varios países de los indicados en el siguiente párrafo, alcanzando la actuación a las áreas o sectores priorizados en la convocatoria. Las acciones pueden ejecutarse en uno de los países de asociación menos avanzados (Etiopía, Mauritania, Mozambique, Níger, Mali, Nigeria, Senegal y Haití), de asociación de renta media (Bolivia, Colombia, Cuba, Ecuador, El Salvador, Filipinas, Guatemala, Honduras, Marruecos, Nicaragua, Palestina, Paraguay, Perú y República Dominicana) y de cooperación avanzada (Argentina, Brasil, Chile, Costa Rica, México, Panamá, Uruguay, Cabo Verde, Egipto, Guinea Ecuatorial, Túnez, y Jordania), así como Líbano, campamentos de población saharaui refugiada en Tinduf (Argelia), Siria, Afganistán y Ucrania.</w:t>
      </w:r>
    </w:p>
    <w:p w14:paraId="6ACA4CD3" w14:textId="00276118" w:rsidR="008020F3" w:rsidRPr="005E7383" w:rsidRDefault="005E7383" w:rsidP="0043127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cstheme="minorHAnsi"/>
          <w:color w:val="000000"/>
        </w:rPr>
      </w:pPr>
      <w:r w:rsidRPr="005E7383">
        <w:rPr>
          <w:rStyle w:val="markedcontent"/>
          <w:rFonts w:cstheme="minorHAnsi"/>
        </w:rPr>
        <w:t xml:space="preserve">Las actividades de </w:t>
      </w:r>
      <w:r w:rsidRPr="005E7383">
        <w:rPr>
          <w:rStyle w:val="markedcontent"/>
          <w:rFonts w:cstheme="minorHAnsi"/>
          <w:b/>
        </w:rPr>
        <w:t>conocimiento</w:t>
      </w:r>
      <w:r w:rsidRPr="005E7383">
        <w:rPr>
          <w:rStyle w:val="markedcontent"/>
          <w:rFonts w:cstheme="minorHAnsi"/>
        </w:rPr>
        <w:t xml:space="preserve"> se ejecutarán íntegramente en España y podrán, en su caso, contribuir a mejorar el trabajo en cooperación en el conjunto de países y territorios donde opera la Cooperación Española.</w:t>
      </w:r>
    </w:p>
    <w:p w14:paraId="01C49650" w14:textId="77777777" w:rsidR="005E7383" w:rsidRPr="005E7383" w:rsidRDefault="005E7383" w:rsidP="005E738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B6BF94A" w14:textId="25987975" w:rsidR="008020F3" w:rsidRDefault="008020F3" w:rsidP="008020F3">
      <w:pPr>
        <w:autoSpaceDE w:val="0"/>
        <w:autoSpaceDN w:val="0"/>
        <w:adjustRightInd w:val="0"/>
        <w:spacing w:after="0"/>
        <w:jc w:val="both"/>
        <w:rPr>
          <w:i/>
        </w:rPr>
      </w:pPr>
      <w:r>
        <w:t xml:space="preserve">7.- </w:t>
      </w:r>
      <w:bookmarkStart w:id="2" w:name="_Hlk132194302"/>
      <w:r>
        <w:rPr>
          <w:i/>
        </w:rPr>
        <w:t>Breve Descripción del proyecto (incluyendo objetivo general, específico, resultados y actividades)</w:t>
      </w:r>
    </w:p>
    <w:bookmarkEnd w:id="2"/>
    <w:p w14:paraId="657848F4" w14:textId="5293B578" w:rsidR="00AB47F9" w:rsidRDefault="00AB47F9" w:rsidP="008020F3">
      <w:pPr>
        <w:autoSpaceDE w:val="0"/>
        <w:autoSpaceDN w:val="0"/>
        <w:adjustRightInd w:val="0"/>
        <w:spacing w:after="0"/>
        <w:jc w:val="both"/>
        <w:rPr>
          <w:i/>
        </w:rPr>
      </w:pPr>
    </w:p>
    <w:p w14:paraId="7A0F8962" w14:textId="5030FB29" w:rsidR="00AB47F9" w:rsidRDefault="00AB47F9" w:rsidP="00AB47F9">
      <w:pPr>
        <w:autoSpaceDE w:val="0"/>
        <w:autoSpaceDN w:val="0"/>
        <w:adjustRightInd w:val="0"/>
        <w:spacing w:after="0"/>
        <w:jc w:val="both"/>
        <w:rPr>
          <w:i/>
        </w:rPr>
      </w:pPr>
      <w:r w:rsidRPr="00AB47F9">
        <w:t>8.</w:t>
      </w:r>
      <w:r>
        <w:rPr>
          <w:i/>
        </w:rPr>
        <w:t>- Prioridades de la convocatoria con las que se alinea el proyecto</w:t>
      </w:r>
    </w:p>
    <w:p w14:paraId="02204304" w14:textId="77777777" w:rsidR="00AB47F9" w:rsidRDefault="00AB47F9" w:rsidP="00AB47F9">
      <w:pPr>
        <w:autoSpaceDE w:val="0"/>
        <w:autoSpaceDN w:val="0"/>
        <w:adjustRightInd w:val="0"/>
        <w:spacing w:after="0"/>
        <w:jc w:val="both"/>
        <w:rPr>
          <w:i/>
        </w:rPr>
      </w:pPr>
    </w:p>
    <w:p w14:paraId="5A995A30" w14:textId="3D973D58" w:rsidR="00AB47F9" w:rsidRPr="003575D2" w:rsidRDefault="00AB47F9" w:rsidP="00AB47F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t xml:space="preserve">Las </w:t>
      </w:r>
      <w:r w:rsidRPr="003575D2">
        <w:rPr>
          <w:b/>
        </w:rPr>
        <w:t>prioridades temáticas</w:t>
      </w:r>
      <w:r>
        <w:t xml:space="preserve"> de la convocatoria son:</w:t>
      </w:r>
    </w:p>
    <w:p w14:paraId="4825CC7D" w14:textId="77777777" w:rsidR="00AB47F9" w:rsidRPr="003575D2" w:rsidRDefault="00AB47F9" w:rsidP="00AB47F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2ED1174B" w14:textId="066075BA" w:rsidR="00BB3FC4" w:rsidRPr="00BB3FC4" w:rsidRDefault="00BB3FC4" w:rsidP="00BB3FC4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1.- Acciones innovación: </w:t>
      </w:r>
      <w:r w:rsidRPr="00BB3FC4">
        <w:rPr>
          <w:rFonts w:cstheme="minorHAnsi"/>
          <w:bCs/>
          <w:color w:val="000000"/>
        </w:rPr>
        <w:t>La convocatoria cofinanciará propuestas que se enmarquen en las siguientes líneas</w:t>
      </w:r>
      <w:r>
        <w:rPr>
          <w:rFonts w:cstheme="minorHAnsi"/>
          <w:bCs/>
          <w:color w:val="000000"/>
        </w:rPr>
        <w:t xml:space="preserve"> </w:t>
      </w:r>
      <w:r w:rsidRPr="00BB3FC4">
        <w:rPr>
          <w:rFonts w:cstheme="minorHAnsi"/>
          <w:bCs/>
          <w:color w:val="000000"/>
        </w:rPr>
        <w:t>de acción:</w:t>
      </w:r>
    </w:p>
    <w:p w14:paraId="2F015487" w14:textId="47C9E40A" w:rsidR="00BB3FC4" w:rsidRPr="00BB3FC4" w:rsidRDefault="00BB3FC4" w:rsidP="00B102F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  <w:color w:val="000000"/>
        </w:rPr>
      </w:pPr>
      <w:r w:rsidRPr="00BB3FC4">
        <w:rPr>
          <w:rFonts w:cstheme="minorHAnsi"/>
          <w:b/>
          <w:bCs/>
          <w:color w:val="000000"/>
        </w:rPr>
        <w:t>Desarrollo Rural, Seguridad Alimentaria, Nutrición y Agricultura</w:t>
      </w:r>
      <w:r w:rsidRPr="00BB3FC4">
        <w:rPr>
          <w:rFonts w:cstheme="minorHAnsi"/>
          <w:bCs/>
          <w:color w:val="000000"/>
        </w:rPr>
        <w:t>: Prácticas innovadoras</w:t>
      </w:r>
      <w:r w:rsidRPr="00BB3FC4">
        <w:rPr>
          <w:rFonts w:cstheme="minorHAnsi"/>
          <w:bCs/>
          <w:color w:val="000000"/>
        </w:rPr>
        <w:t xml:space="preserve"> </w:t>
      </w:r>
      <w:r w:rsidRPr="00BB3FC4">
        <w:rPr>
          <w:rFonts w:cstheme="minorHAnsi"/>
          <w:bCs/>
          <w:color w:val="000000"/>
        </w:rPr>
        <w:t>para el escalamiento de la Agroecología con incremento de la productividad agraria de los</w:t>
      </w:r>
      <w:r w:rsidRPr="00BB3FC4">
        <w:rPr>
          <w:rFonts w:cstheme="minorHAnsi"/>
          <w:bCs/>
          <w:color w:val="000000"/>
        </w:rPr>
        <w:t xml:space="preserve"> </w:t>
      </w:r>
      <w:r w:rsidRPr="00BB3FC4">
        <w:rPr>
          <w:rFonts w:cstheme="minorHAnsi"/>
          <w:bCs/>
          <w:color w:val="000000"/>
        </w:rPr>
        <w:t>pequeños productores para el abastecimiento de mercados locales. Técnicas innovadoras</w:t>
      </w:r>
      <w:r w:rsidRPr="00BB3FC4">
        <w:rPr>
          <w:rFonts w:cstheme="minorHAnsi"/>
          <w:bCs/>
          <w:color w:val="000000"/>
        </w:rPr>
        <w:t xml:space="preserve"> </w:t>
      </w:r>
      <w:r w:rsidRPr="00BB3FC4">
        <w:rPr>
          <w:rFonts w:cstheme="minorHAnsi"/>
          <w:bCs/>
          <w:color w:val="000000"/>
        </w:rPr>
        <w:t>en la gestión de reservas alimentarias y la lucha contra el hambre. Innovación social en los</w:t>
      </w:r>
      <w:r w:rsidRPr="00BB3FC4">
        <w:rPr>
          <w:rFonts w:cstheme="minorHAnsi"/>
          <w:bCs/>
          <w:color w:val="000000"/>
        </w:rPr>
        <w:t xml:space="preserve"> </w:t>
      </w:r>
      <w:r w:rsidRPr="00BB3FC4">
        <w:rPr>
          <w:rFonts w:cstheme="minorHAnsi"/>
          <w:bCs/>
          <w:color w:val="000000"/>
        </w:rPr>
        <w:t>procesos de desarrollo rural territorial. Enfoques innovadores en la Seguridad alimentaria</w:t>
      </w:r>
      <w:r w:rsidRPr="00BB3FC4">
        <w:rPr>
          <w:rFonts w:cstheme="minorHAnsi"/>
          <w:bCs/>
          <w:color w:val="000000"/>
        </w:rPr>
        <w:t xml:space="preserve"> </w:t>
      </w:r>
      <w:r w:rsidRPr="00BB3FC4">
        <w:rPr>
          <w:rFonts w:cstheme="minorHAnsi"/>
          <w:bCs/>
          <w:color w:val="000000"/>
        </w:rPr>
        <w:t>nutricional. Economía circular en pesca y acuicultura.</w:t>
      </w:r>
    </w:p>
    <w:p w14:paraId="593D7C64" w14:textId="77777777" w:rsidR="00BB3FC4" w:rsidRDefault="00BB3FC4" w:rsidP="00992E3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  <w:color w:val="000000"/>
        </w:rPr>
      </w:pPr>
      <w:r w:rsidRPr="00BB3FC4">
        <w:rPr>
          <w:rFonts w:cstheme="minorHAnsi"/>
          <w:b/>
          <w:bCs/>
          <w:color w:val="000000"/>
        </w:rPr>
        <w:t>Medioambiente y Cambio Climático</w:t>
      </w:r>
      <w:r w:rsidRPr="00BB3FC4">
        <w:rPr>
          <w:rFonts w:cstheme="minorHAnsi"/>
          <w:bCs/>
          <w:color w:val="000000"/>
        </w:rPr>
        <w:t>: Soluciones basadas en la naturaleza e iniciativas de</w:t>
      </w:r>
      <w:r w:rsidRPr="00BB3FC4">
        <w:rPr>
          <w:rFonts w:cstheme="minorHAnsi"/>
          <w:bCs/>
          <w:color w:val="000000"/>
        </w:rPr>
        <w:t xml:space="preserve"> </w:t>
      </w:r>
      <w:r w:rsidRPr="00BB3FC4">
        <w:rPr>
          <w:rFonts w:cstheme="minorHAnsi"/>
          <w:bCs/>
          <w:color w:val="000000"/>
        </w:rPr>
        <w:t>economía circular con impacto positivo en la adaptación o en la mitigación del cambio</w:t>
      </w:r>
      <w:r w:rsidRPr="00BB3FC4">
        <w:rPr>
          <w:rFonts w:cstheme="minorHAnsi"/>
          <w:bCs/>
          <w:color w:val="000000"/>
        </w:rPr>
        <w:t xml:space="preserve"> </w:t>
      </w:r>
      <w:r w:rsidRPr="00BB3FC4">
        <w:rPr>
          <w:rFonts w:cstheme="minorHAnsi"/>
          <w:bCs/>
          <w:color w:val="000000"/>
        </w:rPr>
        <w:t>climático y con beneficios sociales y económicos, con especial atención a la conservación y</w:t>
      </w:r>
      <w:r w:rsidRPr="00BB3FC4">
        <w:rPr>
          <w:rFonts w:cstheme="minorHAnsi"/>
          <w:bCs/>
          <w:color w:val="000000"/>
        </w:rPr>
        <w:t xml:space="preserve"> </w:t>
      </w:r>
      <w:r w:rsidRPr="00BB3FC4">
        <w:rPr>
          <w:rFonts w:cstheme="minorHAnsi"/>
          <w:bCs/>
          <w:color w:val="000000"/>
        </w:rPr>
        <w:t>restauración del suelo y del agua y a la reducción del riesgo de desastre. Aplicaciones</w:t>
      </w:r>
      <w:r w:rsidRPr="00BB3FC4">
        <w:rPr>
          <w:rFonts w:cstheme="minorHAnsi"/>
          <w:bCs/>
          <w:color w:val="000000"/>
        </w:rPr>
        <w:t xml:space="preserve"> </w:t>
      </w:r>
      <w:r w:rsidRPr="00BB3FC4">
        <w:rPr>
          <w:rFonts w:cstheme="minorHAnsi"/>
          <w:bCs/>
          <w:color w:val="000000"/>
        </w:rPr>
        <w:t>satelitales para la conservación de la naturaleza y la reducción de riesgos de desastre.</w:t>
      </w:r>
      <w:r w:rsidRPr="00BB3FC4">
        <w:rPr>
          <w:rFonts w:cstheme="minorHAnsi"/>
          <w:bCs/>
          <w:color w:val="000000"/>
        </w:rPr>
        <w:t xml:space="preserve"> </w:t>
      </w:r>
      <w:r w:rsidRPr="00BB3FC4">
        <w:rPr>
          <w:rFonts w:cstheme="minorHAnsi"/>
          <w:bCs/>
          <w:color w:val="000000"/>
        </w:rPr>
        <w:t>Propuestas en materia de eficiencia energética y ahorro de agua.</w:t>
      </w:r>
    </w:p>
    <w:p w14:paraId="6F38014B" w14:textId="77777777" w:rsidR="00BB3FC4" w:rsidRDefault="00BB3FC4" w:rsidP="00F13C8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  <w:color w:val="000000"/>
        </w:rPr>
      </w:pPr>
      <w:r w:rsidRPr="00BB3FC4">
        <w:rPr>
          <w:rFonts w:cstheme="minorHAnsi"/>
          <w:b/>
          <w:bCs/>
          <w:color w:val="000000"/>
        </w:rPr>
        <w:t>Salud:</w:t>
      </w:r>
      <w:r w:rsidRPr="00BB3FC4">
        <w:rPr>
          <w:rFonts w:cstheme="minorHAnsi"/>
          <w:bCs/>
          <w:color w:val="000000"/>
        </w:rPr>
        <w:t xml:space="preserve"> Cooperación en el ámbito I+D e innovación en salud global que contribuya al</w:t>
      </w:r>
      <w:r w:rsidRPr="00BB3FC4">
        <w:rPr>
          <w:rFonts w:cstheme="minorHAnsi"/>
          <w:bCs/>
          <w:color w:val="000000"/>
        </w:rPr>
        <w:t xml:space="preserve"> </w:t>
      </w:r>
      <w:r w:rsidRPr="00BB3FC4">
        <w:rPr>
          <w:rFonts w:cstheme="minorHAnsi"/>
          <w:bCs/>
          <w:color w:val="000000"/>
        </w:rPr>
        <w:t xml:space="preserve">fortalecimiento de los sistemas de salud, de prevención, preparación y respuesta ante </w:t>
      </w:r>
      <w:r w:rsidRPr="00BB3FC4">
        <w:rPr>
          <w:rFonts w:cstheme="minorHAnsi"/>
          <w:bCs/>
          <w:color w:val="000000"/>
        </w:rPr>
        <w:lastRenderedPageBreak/>
        <w:t>crisis</w:t>
      </w:r>
      <w:r w:rsidRPr="00BB3FC4">
        <w:rPr>
          <w:rFonts w:cstheme="minorHAnsi"/>
          <w:bCs/>
          <w:color w:val="000000"/>
        </w:rPr>
        <w:t xml:space="preserve"> </w:t>
      </w:r>
      <w:r w:rsidRPr="00BB3FC4">
        <w:rPr>
          <w:rFonts w:cstheme="minorHAnsi"/>
          <w:bCs/>
          <w:color w:val="000000"/>
        </w:rPr>
        <w:t xml:space="preserve">sanitarias con enfoque </w:t>
      </w:r>
      <w:proofErr w:type="spellStart"/>
      <w:r w:rsidRPr="00BB3FC4">
        <w:rPr>
          <w:rFonts w:cstheme="minorHAnsi"/>
          <w:bCs/>
          <w:color w:val="000000"/>
        </w:rPr>
        <w:t>One</w:t>
      </w:r>
      <w:proofErr w:type="spellEnd"/>
      <w:r w:rsidRPr="00BB3FC4">
        <w:rPr>
          <w:rFonts w:cstheme="minorHAnsi"/>
          <w:bCs/>
          <w:color w:val="000000"/>
        </w:rPr>
        <w:t xml:space="preserve"> </w:t>
      </w:r>
      <w:proofErr w:type="spellStart"/>
      <w:r w:rsidRPr="00BB3FC4">
        <w:rPr>
          <w:rFonts w:cstheme="minorHAnsi"/>
          <w:bCs/>
          <w:color w:val="000000"/>
        </w:rPr>
        <w:t>Health</w:t>
      </w:r>
      <w:proofErr w:type="spellEnd"/>
      <w:r w:rsidRPr="00BB3FC4">
        <w:rPr>
          <w:rFonts w:cstheme="minorHAnsi"/>
          <w:bCs/>
          <w:color w:val="000000"/>
        </w:rPr>
        <w:t>; así como aquellas tecnologías e instrumentos que</w:t>
      </w:r>
      <w:r w:rsidRPr="00BB3FC4">
        <w:rPr>
          <w:rFonts w:cstheme="minorHAnsi"/>
          <w:bCs/>
          <w:color w:val="000000"/>
        </w:rPr>
        <w:t xml:space="preserve"> </w:t>
      </w:r>
      <w:r w:rsidRPr="00BB3FC4">
        <w:rPr>
          <w:rFonts w:cstheme="minorHAnsi"/>
          <w:bCs/>
          <w:color w:val="000000"/>
        </w:rPr>
        <w:t>permitan avanzar hacia la equidad en el acceso a avances científicos y tecnológicos</w:t>
      </w:r>
      <w:r w:rsidRPr="00BB3FC4">
        <w:rPr>
          <w:rFonts w:cstheme="minorHAnsi"/>
          <w:bCs/>
          <w:color w:val="000000"/>
        </w:rPr>
        <w:t xml:space="preserve"> </w:t>
      </w:r>
      <w:r w:rsidRPr="00BB3FC4">
        <w:rPr>
          <w:rFonts w:cstheme="minorHAnsi"/>
          <w:bCs/>
          <w:color w:val="000000"/>
        </w:rPr>
        <w:t>(incluyendo los propios de la salud digital) para la prevención, diagnóstico y/ o tratamiento</w:t>
      </w:r>
      <w:r w:rsidRPr="00BB3FC4">
        <w:rPr>
          <w:rFonts w:cstheme="minorHAnsi"/>
          <w:bCs/>
          <w:color w:val="000000"/>
        </w:rPr>
        <w:t xml:space="preserve"> </w:t>
      </w:r>
      <w:r w:rsidRPr="00BB3FC4">
        <w:rPr>
          <w:rFonts w:cstheme="minorHAnsi"/>
          <w:bCs/>
          <w:color w:val="000000"/>
        </w:rPr>
        <w:t>de enfermedades prevalentes.</w:t>
      </w:r>
      <w:r w:rsidRPr="00BB3FC4">
        <w:rPr>
          <w:rFonts w:cstheme="minorHAnsi"/>
          <w:bCs/>
          <w:color w:val="000000"/>
        </w:rPr>
        <w:t xml:space="preserve"> </w:t>
      </w:r>
    </w:p>
    <w:p w14:paraId="219185E8" w14:textId="77777777" w:rsidR="00BB3FC4" w:rsidRDefault="00BB3FC4" w:rsidP="007F652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  <w:color w:val="000000"/>
        </w:rPr>
      </w:pPr>
      <w:r w:rsidRPr="00BB3FC4">
        <w:rPr>
          <w:rFonts w:cstheme="minorHAnsi"/>
          <w:b/>
          <w:bCs/>
          <w:color w:val="000000"/>
        </w:rPr>
        <w:t>Igualdad de Género:</w:t>
      </w:r>
      <w:r w:rsidRPr="00BB3FC4">
        <w:rPr>
          <w:rFonts w:cstheme="minorHAnsi"/>
          <w:bCs/>
          <w:color w:val="000000"/>
        </w:rPr>
        <w:t xml:space="preserve"> Lucha contra la violencia de género, incluida la lucha contra la trata.</w:t>
      </w:r>
      <w:r w:rsidRPr="00BB3FC4">
        <w:rPr>
          <w:rFonts w:cstheme="minorHAnsi"/>
          <w:bCs/>
          <w:color w:val="000000"/>
        </w:rPr>
        <w:t xml:space="preserve"> </w:t>
      </w:r>
      <w:r w:rsidRPr="00BB3FC4">
        <w:rPr>
          <w:rFonts w:cstheme="minorHAnsi"/>
          <w:bCs/>
          <w:color w:val="000000"/>
        </w:rPr>
        <w:t>Prácticas innovadoras para el fortalecimiento de los derechos económicos y laborales de las</w:t>
      </w:r>
      <w:r w:rsidRPr="00BB3FC4">
        <w:rPr>
          <w:rFonts w:cstheme="minorHAnsi"/>
          <w:bCs/>
          <w:color w:val="000000"/>
        </w:rPr>
        <w:t xml:space="preserve"> </w:t>
      </w:r>
      <w:r w:rsidRPr="00BB3FC4">
        <w:rPr>
          <w:rFonts w:cstheme="minorHAnsi"/>
          <w:bCs/>
          <w:color w:val="000000"/>
        </w:rPr>
        <w:t>mujeres, y la transversalización del enfoque de género en proyectos sectoriales.</w:t>
      </w:r>
    </w:p>
    <w:p w14:paraId="5ECAA973" w14:textId="77777777" w:rsidR="00BB3FC4" w:rsidRDefault="00BB3FC4" w:rsidP="00335C9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  <w:color w:val="000000"/>
        </w:rPr>
      </w:pPr>
      <w:r w:rsidRPr="00BB3FC4">
        <w:rPr>
          <w:rFonts w:cstheme="minorHAnsi"/>
          <w:b/>
          <w:bCs/>
          <w:color w:val="000000"/>
        </w:rPr>
        <w:t>Crecimiento Económico:</w:t>
      </w:r>
      <w:r w:rsidRPr="00BB3FC4">
        <w:rPr>
          <w:rFonts w:cstheme="minorHAnsi"/>
          <w:bCs/>
          <w:color w:val="000000"/>
        </w:rPr>
        <w:t xml:space="preserve"> Modelos de desarrollo económico innovador y oportunidades de</w:t>
      </w:r>
      <w:r w:rsidRPr="00BB3FC4">
        <w:rPr>
          <w:rFonts w:cstheme="minorHAnsi"/>
          <w:bCs/>
          <w:color w:val="000000"/>
        </w:rPr>
        <w:t xml:space="preserve"> </w:t>
      </w:r>
      <w:r w:rsidRPr="00BB3FC4">
        <w:rPr>
          <w:rFonts w:cstheme="minorHAnsi"/>
          <w:bCs/>
          <w:color w:val="000000"/>
        </w:rPr>
        <w:t>creación de empleo decente y oportunidades económicas para poblaciones vulnerables.</w:t>
      </w:r>
      <w:r w:rsidRPr="00BB3FC4">
        <w:rPr>
          <w:rFonts w:cstheme="minorHAnsi"/>
          <w:bCs/>
          <w:color w:val="000000"/>
        </w:rPr>
        <w:t xml:space="preserve"> </w:t>
      </w:r>
    </w:p>
    <w:p w14:paraId="65DC47D0" w14:textId="77777777" w:rsidR="00BB3FC4" w:rsidRDefault="00BB3FC4" w:rsidP="00C9457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  <w:color w:val="000000"/>
        </w:rPr>
      </w:pPr>
      <w:r w:rsidRPr="00BB3FC4">
        <w:rPr>
          <w:rFonts w:cstheme="minorHAnsi"/>
          <w:b/>
          <w:bCs/>
          <w:color w:val="000000"/>
        </w:rPr>
        <w:t>E</w:t>
      </w:r>
      <w:r w:rsidRPr="00BB3FC4">
        <w:rPr>
          <w:rFonts w:cstheme="minorHAnsi"/>
          <w:b/>
          <w:bCs/>
          <w:color w:val="000000"/>
        </w:rPr>
        <w:t>ducación:</w:t>
      </w:r>
      <w:r w:rsidRPr="00BB3FC4">
        <w:rPr>
          <w:rFonts w:cstheme="minorHAnsi"/>
          <w:bCs/>
          <w:color w:val="000000"/>
        </w:rPr>
        <w:t xml:space="preserve"> Fortalecimiento de los sistemas educativos mediante metodologías y prácticas</w:t>
      </w:r>
      <w:r w:rsidRPr="00BB3FC4">
        <w:rPr>
          <w:rFonts w:cstheme="minorHAnsi"/>
          <w:bCs/>
          <w:color w:val="000000"/>
        </w:rPr>
        <w:t xml:space="preserve"> </w:t>
      </w:r>
      <w:r w:rsidRPr="00BB3FC4">
        <w:rPr>
          <w:rFonts w:cstheme="minorHAnsi"/>
          <w:bCs/>
          <w:color w:val="000000"/>
        </w:rPr>
        <w:t>innovadoras, incidiendo en la sostenibilidad de las tecnologías educativas y con especial</w:t>
      </w:r>
      <w:r w:rsidRPr="00BB3FC4">
        <w:rPr>
          <w:rFonts w:cstheme="minorHAnsi"/>
          <w:bCs/>
          <w:color w:val="000000"/>
        </w:rPr>
        <w:t xml:space="preserve"> </w:t>
      </w:r>
      <w:r w:rsidRPr="00BB3FC4">
        <w:rPr>
          <w:rFonts w:cstheme="minorHAnsi"/>
          <w:bCs/>
          <w:color w:val="000000"/>
        </w:rPr>
        <w:t>atención a la educación inclusiva para colectivos vulnerables (niñas y mujeres; personas con</w:t>
      </w:r>
      <w:r w:rsidRPr="00BB3FC4">
        <w:rPr>
          <w:rFonts w:cstheme="minorHAnsi"/>
          <w:bCs/>
          <w:color w:val="000000"/>
        </w:rPr>
        <w:t xml:space="preserve"> </w:t>
      </w:r>
      <w:r w:rsidRPr="00BB3FC4">
        <w:rPr>
          <w:rFonts w:cstheme="minorHAnsi"/>
          <w:bCs/>
          <w:color w:val="000000"/>
        </w:rPr>
        <w:t>discapacidad; pueblos indígenas y grupos minoritarios; niñas, niños y jóvenes desplazados</w:t>
      </w:r>
      <w:r w:rsidRPr="00BB3FC4">
        <w:rPr>
          <w:rFonts w:cstheme="minorHAnsi"/>
          <w:bCs/>
          <w:color w:val="000000"/>
        </w:rPr>
        <w:t xml:space="preserve"> </w:t>
      </w:r>
      <w:r w:rsidRPr="00BB3FC4">
        <w:rPr>
          <w:rFonts w:cstheme="minorHAnsi"/>
          <w:bCs/>
          <w:color w:val="000000"/>
        </w:rPr>
        <w:t>o en riesgo de exclusión).</w:t>
      </w:r>
      <w:r w:rsidRPr="00BB3FC4">
        <w:rPr>
          <w:rFonts w:cstheme="minorHAnsi"/>
          <w:bCs/>
          <w:color w:val="000000"/>
        </w:rPr>
        <w:t xml:space="preserve"> </w:t>
      </w:r>
    </w:p>
    <w:p w14:paraId="49879FE3" w14:textId="77777777" w:rsidR="00BB3FC4" w:rsidRDefault="00BB3FC4" w:rsidP="005F593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  <w:color w:val="000000"/>
        </w:rPr>
      </w:pPr>
      <w:r w:rsidRPr="00BB3FC4">
        <w:rPr>
          <w:rFonts w:cstheme="minorHAnsi"/>
          <w:b/>
          <w:bCs/>
          <w:color w:val="000000"/>
        </w:rPr>
        <w:t>Gobernanza democrática:</w:t>
      </w:r>
      <w:r w:rsidRPr="00BB3FC4">
        <w:rPr>
          <w:rFonts w:cstheme="minorHAnsi"/>
          <w:bCs/>
          <w:color w:val="000000"/>
        </w:rPr>
        <w:t xml:space="preserve"> Estrategias e iniciativas de buen gobierno y gobernanza digital,</w:t>
      </w:r>
      <w:r w:rsidRPr="00BB3FC4">
        <w:rPr>
          <w:rFonts w:cstheme="minorHAnsi"/>
          <w:bCs/>
          <w:color w:val="000000"/>
        </w:rPr>
        <w:t xml:space="preserve"> </w:t>
      </w:r>
      <w:r w:rsidRPr="00BB3FC4">
        <w:rPr>
          <w:rFonts w:cstheme="minorHAnsi"/>
          <w:bCs/>
          <w:color w:val="000000"/>
        </w:rPr>
        <w:t>promoción y defensa de la democracia y los derechos humanos. Intervenciones que</w:t>
      </w:r>
      <w:r w:rsidRPr="00BB3FC4">
        <w:rPr>
          <w:rFonts w:cstheme="minorHAnsi"/>
          <w:bCs/>
          <w:color w:val="000000"/>
        </w:rPr>
        <w:t xml:space="preserve"> </w:t>
      </w:r>
      <w:r w:rsidRPr="00BB3FC4">
        <w:rPr>
          <w:rFonts w:cstheme="minorHAnsi"/>
          <w:bCs/>
          <w:color w:val="000000"/>
        </w:rPr>
        <w:t>refuercen la participación ciudadana digital en procesos democráticos a través de las TIC,</w:t>
      </w:r>
      <w:r w:rsidRPr="00BB3FC4">
        <w:rPr>
          <w:rFonts w:cstheme="minorHAnsi"/>
          <w:bCs/>
          <w:color w:val="000000"/>
        </w:rPr>
        <w:t xml:space="preserve"> </w:t>
      </w:r>
      <w:r w:rsidRPr="00BB3FC4">
        <w:rPr>
          <w:rFonts w:cstheme="minorHAnsi"/>
          <w:bCs/>
          <w:color w:val="000000"/>
        </w:rPr>
        <w:t>que contribuyan a crear espacios de diálogo político y social, el ejercicio de derechos de</w:t>
      </w:r>
      <w:r w:rsidRPr="00BB3FC4">
        <w:rPr>
          <w:rFonts w:cstheme="minorHAnsi"/>
          <w:bCs/>
          <w:color w:val="000000"/>
        </w:rPr>
        <w:t xml:space="preserve"> </w:t>
      </w:r>
      <w:r w:rsidRPr="00BB3FC4">
        <w:rPr>
          <w:rFonts w:cstheme="minorHAnsi"/>
          <w:bCs/>
          <w:color w:val="000000"/>
        </w:rPr>
        <w:t>participación política y mejora de los procesos electorales (e-</w:t>
      </w:r>
      <w:proofErr w:type="spellStart"/>
      <w:r w:rsidRPr="00BB3FC4">
        <w:rPr>
          <w:rFonts w:cstheme="minorHAnsi"/>
          <w:bCs/>
          <w:color w:val="000000"/>
        </w:rPr>
        <w:t>democracy</w:t>
      </w:r>
      <w:proofErr w:type="spellEnd"/>
      <w:r w:rsidRPr="00BB3FC4">
        <w:rPr>
          <w:rFonts w:cstheme="minorHAnsi"/>
          <w:bCs/>
          <w:color w:val="000000"/>
        </w:rPr>
        <w:t>). Promoción de</w:t>
      </w:r>
      <w:r w:rsidRPr="00BB3FC4">
        <w:rPr>
          <w:rFonts w:cstheme="minorHAnsi"/>
          <w:bCs/>
          <w:color w:val="000000"/>
        </w:rPr>
        <w:t xml:space="preserve"> </w:t>
      </w:r>
      <w:r w:rsidRPr="00BB3FC4">
        <w:rPr>
          <w:rFonts w:cstheme="minorHAnsi"/>
          <w:bCs/>
          <w:color w:val="000000"/>
        </w:rPr>
        <w:t>entornos digitales para un pleno ejercicio del derecho de acceso a la información pública,</w:t>
      </w:r>
      <w:r w:rsidRPr="00BB3FC4">
        <w:rPr>
          <w:rFonts w:cstheme="minorHAnsi"/>
          <w:bCs/>
          <w:color w:val="000000"/>
        </w:rPr>
        <w:t xml:space="preserve"> </w:t>
      </w:r>
      <w:r w:rsidRPr="00BB3FC4">
        <w:rPr>
          <w:rFonts w:cstheme="minorHAnsi"/>
          <w:bCs/>
          <w:color w:val="000000"/>
        </w:rPr>
        <w:t>la transparencia y rendición de cuentas (e-</w:t>
      </w:r>
      <w:proofErr w:type="spellStart"/>
      <w:r w:rsidRPr="00BB3FC4">
        <w:rPr>
          <w:rFonts w:cstheme="minorHAnsi"/>
          <w:bCs/>
          <w:color w:val="000000"/>
        </w:rPr>
        <w:t>Goverment</w:t>
      </w:r>
      <w:proofErr w:type="spellEnd"/>
      <w:r w:rsidRPr="00BB3FC4">
        <w:rPr>
          <w:rFonts w:cstheme="minorHAnsi"/>
          <w:bCs/>
          <w:color w:val="000000"/>
        </w:rPr>
        <w:t>), abordando las causas de las</w:t>
      </w:r>
      <w:r w:rsidRPr="00BB3FC4">
        <w:rPr>
          <w:rFonts w:cstheme="minorHAnsi"/>
          <w:bCs/>
          <w:color w:val="000000"/>
        </w:rPr>
        <w:t xml:space="preserve"> </w:t>
      </w:r>
      <w:r w:rsidRPr="00BB3FC4">
        <w:rPr>
          <w:rFonts w:cstheme="minorHAnsi"/>
          <w:bCs/>
          <w:color w:val="000000"/>
        </w:rPr>
        <w:t>desigualdades, en especial por motivos de discapacidad y de diversidad cultural.</w:t>
      </w:r>
      <w:r w:rsidRPr="00BB3FC4">
        <w:rPr>
          <w:rFonts w:cstheme="minorHAnsi"/>
          <w:bCs/>
          <w:color w:val="000000"/>
        </w:rPr>
        <w:t xml:space="preserve"> </w:t>
      </w:r>
    </w:p>
    <w:p w14:paraId="1494B3FB" w14:textId="395205BC" w:rsidR="00BB3FC4" w:rsidRDefault="00BB3FC4" w:rsidP="00B26A4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  <w:color w:val="000000"/>
        </w:rPr>
      </w:pPr>
      <w:r w:rsidRPr="008E369F">
        <w:rPr>
          <w:rFonts w:cstheme="minorHAnsi"/>
          <w:b/>
          <w:bCs/>
          <w:color w:val="000000"/>
        </w:rPr>
        <w:t>Digitalización y desarrollo sostenible:</w:t>
      </w:r>
      <w:r w:rsidRPr="008E369F">
        <w:rPr>
          <w:rFonts w:cstheme="minorHAnsi"/>
          <w:bCs/>
          <w:color w:val="000000"/>
        </w:rPr>
        <w:t xml:space="preserve"> Gestión sostenible, uso del </w:t>
      </w:r>
      <w:proofErr w:type="spellStart"/>
      <w:r w:rsidRPr="008E369F">
        <w:rPr>
          <w:rFonts w:cstheme="minorHAnsi"/>
          <w:bCs/>
          <w:color w:val="000000"/>
        </w:rPr>
        <w:t>big</w:t>
      </w:r>
      <w:proofErr w:type="spellEnd"/>
      <w:r w:rsidRPr="008E369F">
        <w:rPr>
          <w:rFonts w:cstheme="minorHAnsi"/>
          <w:bCs/>
          <w:color w:val="000000"/>
        </w:rPr>
        <w:t xml:space="preserve"> data y de sistemas</w:t>
      </w:r>
      <w:r w:rsidR="008E369F" w:rsidRPr="008E369F">
        <w:rPr>
          <w:rFonts w:cstheme="minorHAnsi"/>
          <w:bCs/>
          <w:color w:val="000000"/>
        </w:rPr>
        <w:t xml:space="preserve"> </w:t>
      </w:r>
      <w:proofErr w:type="gramStart"/>
      <w:r w:rsidRPr="008E369F">
        <w:rPr>
          <w:rFonts w:cstheme="minorHAnsi"/>
          <w:bCs/>
          <w:color w:val="000000"/>
        </w:rPr>
        <w:t>prospectivos</w:t>
      </w:r>
      <w:proofErr w:type="gramEnd"/>
      <w:r w:rsidRPr="008E369F">
        <w:rPr>
          <w:rFonts w:cstheme="minorHAnsi"/>
          <w:bCs/>
          <w:color w:val="000000"/>
        </w:rPr>
        <w:t xml:space="preserve"> así como de los sistemas de información geográfica en el ámbito político,</w:t>
      </w:r>
      <w:r w:rsidR="007255F7" w:rsidRPr="008E369F">
        <w:rPr>
          <w:rFonts w:cstheme="minorHAnsi"/>
          <w:bCs/>
          <w:color w:val="000000"/>
        </w:rPr>
        <w:t xml:space="preserve"> </w:t>
      </w:r>
      <w:r w:rsidRPr="008E369F">
        <w:rPr>
          <w:rFonts w:cstheme="minorHAnsi"/>
          <w:bCs/>
          <w:color w:val="000000"/>
        </w:rPr>
        <w:t>económico, medioambiental, de luchas contra las desigualdades y la salud, así como uso de</w:t>
      </w:r>
      <w:r w:rsidR="008E369F" w:rsidRPr="008E369F">
        <w:rPr>
          <w:rFonts w:cstheme="minorHAnsi"/>
          <w:bCs/>
          <w:color w:val="000000"/>
        </w:rPr>
        <w:t xml:space="preserve"> </w:t>
      </w:r>
      <w:r w:rsidRPr="008E369F">
        <w:rPr>
          <w:rFonts w:cstheme="minorHAnsi"/>
          <w:bCs/>
          <w:color w:val="000000"/>
        </w:rPr>
        <w:t>sistemas y tecnologías de la información en la acción humanitaria.</w:t>
      </w:r>
    </w:p>
    <w:p w14:paraId="1AB2CFCC" w14:textId="77777777" w:rsidR="008E369F" w:rsidRPr="008E369F" w:rsidRDefault="008E369F" w:rsidP="008E369F">
      <w:pPr>
        <w:pStyle w:val="Prrafodelista"/>
        <w:autoSpaceDE w:val="0"/>
        <w:autoSpaceDN w:val="0"/>
        <w:adjustRightInd w:val="0"/>
        <w:spacing w:after="0"/>
        <w:jc w:val="both"/>
        <w:rPr>
          <w:rFonts w:cstheme="minorHAnsi"/>
          <w:bCs/>
          <w:color w:val="000000"/>
        </w:rPr>
      </w:pPr>
    </w:p>
    <w:p w14:paraId="73CFCD92" w14:textId="503CC512" w:rsidR="00BB3FC4" w:rsidRPr="00BB3FC4" w:rsidRDefault="00BB3FC4" w:rsidP="00BB3FC4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color w:val="000000"/>
        </w:rPr>
      </w:pPr>
      <w:r w:rsidRPr="00BB3FC4">
        <w:rPr>
          <w:rFonts w:cstheme="minorHAnsi"/>
          <w:bCs/>
          <w:color w:val="000000"/>
        </w:rPr>
        <w:t xml:space="preserve">2. </w:t>
      </w:r>
      <w:r w:rsidRPr="008E369F">
        <w:rPr>
          <w:rFonts w:cstheme="minorHAnsi"/>
          <w:b/>
          <w:bCs/>
          <w:color w:val="000000"/>
        </w:rPr>
        <w:t>Actividades de conocimiento</w:t>
      </w:r>
      <w:r w:rsidRPr="00BB3FC4">
        <w:rPr>
          <w:rFonts w:cstheme="minorHAnsi"/>
          <w:bCs/>
          <w:color w:val="000000"/>
        </w:rPr>
        <w:t>: Se seleccionarán proyectos que ayuden a generar capacidades</w:t>
      </w:r>
      <w:r w:rsidR="008E369F">
        <w:rPr>
          <w:rFonts w:cstheme="minorHAnsi"/>
          <w:bCs/>
          <w:color w:val="000000"/>
        </w:rPr>
        <w:t xml:space="preserve"> </w:t>
      </w:r>
      <w:r w:rsidRPr="00BB3FC4">
        <w:rPr>
          <w:rFonts w:cstheme="minorHAnsi"/>
          <w:bCs/>
          <w:color w:val="000000"/>
        </w:rPr>
        <w:t>y conocimiento en el seno de la AECID y la Cooperación Española sobre diversas materias. Se</w:t>
      </w:r>
    </w:p>
    <w:p w14:paraId="54462CE1" w14:textId="77777777" w:rsidR="008E369F" w:rsidRDefault="00BB3FC4" w:rsidP="00BB3FC4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color w:val="000000"/>
        </w:rPr>
      </w:pPr>
      <w:r w:rsidRPr="00BB3FC4">
        <w:rPr>
          <w:rFonts w:cstheme="minorHAnsi"/>
          <w:bCs/>
          <w:color w:val="000000"/>
        </w:rPr>
        <w:t xml:space="preserve">incluirán aquí </w:t>
      </w:r>
      <w:proofErr w:type="gramStart"/>
      <w:r w:rsidRPr="00BB3FC4">
        <w:rPr>
          <w:rFonts w:cstheme="minorHAnsi"/>
          <w:bCs/>
          <w:color w:val="000000"/>
        </w:rPr>
        <w:t>estudios</w:t>
      </w:r>
      <w:proofErr w:type="gramEnd"/>
      <w:r w:rsidRPr="00BB3FC4">
        <w:rPr>
          <w:rFonts w:cstheme="minorHAnsi"/>
          <w:bCs/>
          <w:color w:val="000000"/>
        </w:rPr>
        <w:t xml:space="preserve"> pero sobre todo actividades de capacitación, desarrollo de</w:t>
      </w:r>
      <w:r w:rsidR="008E369F">
        <w:rPr>
          <w:rFonts w:cstheme="minorHAnsi"/>
          <w:bCs/>
          <w:color w:val="000000"/>
        </w:rPr>
        <w:t xml:space="preserve"> </w:t>
      </w:r>
      <w:r w:rsidRPr="00BB3FC4">
        <w:rPr>
          <w:rFonts w:cstheme="minorHAnsi"/>
          <w:bCs/>
          <w:color w:val="000000"/>
        </w:rPr>
        <w:t>herramientas y metodologías innovadoras. Las entidades beneficiarias trabajarán en</w:t>
      </w:r>
      <w:r w:rsidR="008E369F">
        <w:rPr>
          <w:rFonts w:cstheme="minorHAnsi"/>
          <w:bCs/>
          <w:color w:val="000000"/>
        </w:rPr>
        <w:t xml:space="preserve"> </w:t>
      </w:r>
      <w:r w:rsidRPr="00BB3FC4">
        <w:rPr>
          <w:rFonts w:cstheme="minorHAnsi"/>
          <w:bCs/>
          <w:color w:val="000000"/>
        </w:rPr>
        <w:t>colaboración con las unidades de la AECID competentes por la materia. Se financiará como</w:t>
      </w:r>
      <w:r w:rsidR="008E369F">
        <w:rPr>
          <w:rFonts w:cstheme="minorHAnsi"/>
          <w:bCs/>
          <w:color w:val="000000"/>
        </w:rPr>
        <w:t xml:space="preserve"> </w:t>
      </w:r>
      <w:r w:rsidRPr="00BB3FC4">
        <w:rPr>
          <w:rFonts w:cstheme="minorHAnsi"/>
          <w:bCs/>
          <w:color w:val="000000"/>
        </w:rPr>
        <w:t>máximo una propuesta de cada uno de los siguientes ámbitos:</w:t>
      </w:r>
    </w:p>
    <w:p w14:paraId="0D8B88F4" w14:textId="4633DDDC" w:rsidR="00BB3FC4" w:rsidRPr="008E369F" w:rsidRDefault="00BB3FC4" w:rsidP="006B694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  <w:color w:val="000000"/>
        </w:rPr>
      </w:pPr>
      <w:r w:rsidRPr="008E369F">
        <w:rPr>
          <w:rFonts w:cstheme="minorHAnsi"/>
          <w:b/>
          <w:bCs/>
          <w:color w:val="000000"/>
        </w:rPr>
        <w:t>Nexo Humanitaria/desarrollo</w:t>
      </w:r>
      <w:r w:rsidRPr="008E369F">
        <w:rPr>
          <w:rFonts w:cstheme="minorHAnsi"/>
          <w:bCs/>
          <w:color w:val="000000"/>
        </w:rPr>
        <w:t>: Propuestas que contribuyan a reforzar la implementación</w:t>
      </w:r>
      <w:r w:rsidR="008E369F" w:rsidRPr="008E369F">
        <w:rPr>
          <w:rFonts w:cstheme="minorHAnsi"/>
          <w:bCs/>
          <w:color w:val="000000"/>
        </w:rPr>
        <w:t xml:space="preserve"> </w:t>
      </w:r>
      <w:r w:rsidRPr="008E369F">
        <w:rPr>
          <w:rFonts w:cstheme="minorHAnsi"/>
          <w:bCs/>
          <w:color w:val="000000"/>
        </w:rPr>
        <w:t>del Nexo HDP en el sistema de la Cooperación Española, permitiendo realizar un análisis de</w:t>
      </w:r>
      <w:r w:rsidR="008E369F" w:rsidRPr="008E369F">
        <w:rPr>
          <w:rFonts w:cstheme="minorHAnsi"/>
          <w:bCs/>
          <w:color w:val="000000"/>
        </w:rPr>
        <w:t xml:space="preserve"> </w:t>
      </w:r>
      <w:r w:rsidRPr="008E369F">
        <w:rPr>
          <w:rFonts w:cstheme="minorHAnsi"/>
          <w:bCs/>
          <w:color w:val="000000"/>
        </w:rPr>
        <w:t>la actual situación operativa y servir de fundamento para el desarrollo de metodologías,</w:t>
      </w:r>
      <w:r w:rsidR="008E369F" w:rsidRPr="008E369F">
        <w:rPr>
          <w:rFonts w:cstheme="minorHAnsi"/>
          <w:bCs/>
          <w:color w:val="000000"/>
        </w:rPr>
        <w:t xml:space="preserve"> </w:t>
      </w:r>
      <w:r w:rsidRPr="008E369F">
        <w:rPr>
          <w:rFonts w:cstheme="minorHAnsi"/>
          <w:bCs/>
          <w:color w:val="000000"/>
        </w:rPr>
        <w:t>incentivos institucionales, e instrumentos específicos que permitan impulsar la puesta en</w:t>
      </w:r>
      <w:r w:rsidR="008E369F" w:rsidRPr="008E369F">
        <w:rPr>
          <w:rFonts w:cstheme="minorHAnsi"/>
          <w:bCs/>
          <w:color w:val="000000"/>
        </w:rPr>
        <w:t xml:space="preserve"> </w:t>
      </w:r>
      <w:r w:rsidRPr="008E369F">
        <w:rPr>
          <w:rFonts w:cstheme="minorHAnsi"/>
          <w:bCs/>
          <w:color w:val="000000"/>
        </w:rPr>
        <w:t>práctica del Nexo HDP. Las propuestas deben basarse en una interlocución con distintas</w:t>
      </w:r>
      <w:r w:rsidR="008E369F" w:rsidRPr="008E369F">
        <w:rPr>
          <w:rFonts w:cstheme="minorHAnsi"/>
          <w:bCs/>
          <w:color w:val="000000"/>
        </w:rPr>
        <w:t xml:space="preserve"> </w:t>
      </w:r>
      <w:r w:rsidRPr="008E369F">
        <w:rPr>
          <w:rFonts w:cstheme="minorHAnsi"/>
          <w:bCs/>
          <w:color w:val="000000"/>
        </w:rPr>
        <w:t>unidades en sede y terreno, así como con otros actores de la Cooperación Española con los</w:t>
      </w:r>
      <w:r w:rsidR="008E369F" w:rsidRPr="008E369F">
        <w:rPr>
          <w:rFonts w:cstheme="minorHAnsi"/>
          <w:bCs/>
          <w:color w:val="000000"/>
        </w:rPr>
        <w:t xml:space="preserve"> </w:t>
      </w:r>
      <w:r w:rsidRPr="008E369F">
        <w:rPr>
          <w:rFonts w:cstheme="minorHAnsi"/>
          <w:bCs/>
          <w:color w:val="000000"/>
        </w:rPr>
        <w:t>cuales la AECID colabora, y deben incluir productos concretos que ayuden a operacionalizar</w:t>
      </w:r>
      <w:r w:rsidR="008E369F" w:rsidRPr="008E369F">
        <w:rPr>
          <w:rFonts w:cstheme="minorHAnsi"/>
          <w:bCs/>
          <w:color w:val="000000"/>
        </w:rPr>
        <w:t xml:space="preserve"> </w:t>
      </w:r>
      <w:r w:rsidRPr="008E369F">
        <w:rPr>
          <w:rFonts w:cstheme="minorHAnsi"/>
          <w:bCs/>
          <w:color w:val="000000"/>
        </w:rPr>
        <w:t>la implementación del triple Nexo en la Cooperación Española.</w:t>
      </w:r>
    </w:p>
    <w:p w14:paraId="781A56AF" w14:textId="77777777" w:rsidR="008E369F" w:rsidRDefault="00BB3FC4" w:rsidP="005A0C1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  <w:color w:val="000000"/>
        </w:rPr>
      </w:pPr>
      <w:r w:rsidRPr="008E369F">
        <w:rPr>
          <w:rFonts w:cstheme="minorHAnsi"/>
          <w:b/>
          <w:bCs/>
          <w:color w:val="000000"/>
        </w:rPr>
        <w:lastRenderedPageBreak/>
        <w:t xml:space="preserve">Empresa y Derechos Humanos: </w:t>
      </w:r>
      <w:r w:rsidRPr="008E369F">
        <w:rPr>
          <w:rFonts w:cstheme="minorHAnsi"/>
          <w:bCs/>
          <w:color w:val="000000"/>
        </w:rPr>
        <w:t>herramientas de aplicación operativa de los principios</w:t>
      </w:r>
      <w:r w:rsidR="008E369F" w:rsidRPr="008E369F">
        <w:rPr>
          <w:rFonts w:cstheme="minorHAnsi"/>
          <w:bCs/>
          <w:color w:val="000000"/>
        </w:rPr>
        <w:t xml:space="preserve"> </w:t>
      </w:r>
      <w:r w:rsidRPr="008E369F">
        <w:rPr>
          <w:rFonts w:cstheme="minorHAnsi"/>
          <w:bCs/>
          <w:color w:val="000000"/>
        </w:rPr>
        <w:t>rectores sobre las empresas y los derechos humanos. Énfasis en debida diligencia de la</w:t>
      </w:r>
      <w:r w:rsidR="008E369F" w:rsidRPr="008E369F">
        <w:rPr>
          <w:rFonts w:cstheme="minorHAnsi"/>
          <w:bCs/>
          <w:color w:val="000000"/>
        </w:rPr>
        <w:t xml:space="preserve"> </w:t>
      </w:r>
      <w:r w:rsidRPr="008E369F">
        <w:rPr>
          <w:rFonts w:cstheme="minorHAnsi"/>
          <w:bCs/>
          <w:color w:val="000000"/>
        </w:rPr>
        <w:t>empresa como actor esencial en la observación de los derechos humanos; facilitación de</w:t>
      </w:r>
      <w:r w:rsidR="008E369F" w:rsidRPr="008E369F">
        <w:rPr>
          <w:rFonts w:cstheme="minorHAnsi"/>
          <w:bCs/>
          <w:color w:val="000000"/>
        </w:rPr>
        <w:t xml:space="preserve"> </w:t>
      </w:r>
      <w:r w:rsidRPr="008E369F">
        <w:rPr>
          <w:rFonts w:cstheme="minorHAnsi"/>
          <w:bCs/>
          <w:color w:val="000000"/>
        </w:rPr>
        <w:t>mecanismos de remedio.</w:t>
      </w:r>
      <w:r w:rsidR="008E369F" w:rsidRPr="008E369F">
        <w:rPr>
          <w:rFonts w:cstheme="minorHAnsi"/>
          <w:bCs/>
          <w:color w:val="000000"/>
        </w:rPr>
        <w:t xml:space="preserve"> </w:t>
      </w:r>
    </w:p>
    <w:p w14:paraId="31F4F44B" w14:textId="77777777" w:rsidR="008E369F" w:rsidRDefault="00BB3FC4" w:rsidP="00BD469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  <w:color w:val="000000"/>
        </w:rPr>
      </w:pPr>
      <w:r w:rsidRPr="008E369F">
        <w:rPr>
          <w:rFonts w:cstheme="minorHAnsi"/>
          <w:b/>
          <w:bCs/>
          <w:color w:val="000000"/>
        </w:rPr>
        <w:t>Digitalización incluyente y derechos digitales:</w:t>
      </w:r>
      <w:r w:rsidRPr="008E369F">
        <w:rPr>
          <w:rFonts w:cstheme="minorHAnsi"/>
          <w:bCs/>
          <w:color w:val="000000"/>
        </w:rPr>
        <w:t xml:space="preserve"> Aplicación a los países prioritarios de la</w:t>
      </w:r>
      <w:r w:rsidR="008E369F" w:rsidRPr="008E369F">
        <w:rPr>
          <w:rFonts w:cstheme="minorHAnsi"/>
          <w:bCs/>
          <w:color w:val="000000"/>
        </w:rPr>
        <w:t xml:space="preserve"> </w:t>
      </w:r>
      <w:r w:rsidRPr="008E369F">
        <w:rPr>
          <w:rFonts w:cstheme="minorHAnsi"/>
          <w:bCs/>
          <w:color w:val="000000"/>
        </w:rPr>
        <w:t>Cooperación Española de los derechos y libertades digitales, incluido el acceso universal a la</w:t>
      </w:r>
      <w:r w:rsidR="008E369F" w:rsidRPr="008E369F">
        <w:rPr>
          <w:rFonts w:cstheme="minorHAnsi"/>
          <w:bCs/>
          <w:color w:val="000000"/>
        </w:rPr>
        <w:t xml:space="preserve"> </w:t>
      </w:r>
      <w:r w:rsidRPr="008E369F">
        <w:rPr>
          <w:rFonts w:cstheme="minorHAnsi"/>
          <w:bCs/>
          <w:color w:val="000000"/>
        </w:rPr>
        <w:t>red y la formación digital y reconocimiento del derecho a la privacidad y a la desconexión</w:t>
      </w:r>
      <w:r w:rsidR="008E369F" w:rsidRPr="008E369F">
        <w:rPr>
          <w:rFonts w:cstheme="minorHAnsi"/>
          <w:bCs/>
          <w:color w:val="000000"/>
        </w:rPr>
        <w:t xml:space="preserve"> </w:t>
      </w:r>
      <w:r w:rsidRPr="008E369F">
        <w:rPr>
          <w:rFonts w:cstheme="minorHAnsi"/>
          <w:bCs/>
          <w:color w:val="000000"/>
        </w:rPr>
        <w:t>digital, Impulso al diseño de proyectos innovadores tecnológicos o sociales para la mejora de</w:t>
      </w:r>
      <w:r w:rsidR="008E369F" w:rsidRPr="008E369F">
        <w:rPr>
          <w:rFonts w:cstheme="minorHAnsi"/>
          <w:bCs/>
          <w:color w:val="000000"/>
        </w:rPr>
        <w:t xml:space="preserve"> </w:t>
      </w:r>
      <w:r w:rsidRPr="008E369F">
        <w:rPr>
          <w:rFonts w:cstheme="minorHAnsi"/>
          <w:bCs/>
          <w:color w:val="000000"/>
        </w:rPr>
        <w:t>la Inclusión digital con el fin de paliar la brecha digital y de un marco de ética digital</w:t>
      </w:r>
      <w:r w:rsidR="008E369F" w:rsidRPr="008E369F">
        <w:rPr>
          <w:rFonts w:cstheme="minorHAnsi"/>
          <w:bCs/>
          <w:color w:val="000000"/>
        </w:rPr>
        <w:t xml:space="preserve"> </w:t>
      </w:r>
      <w:r w:rsidRPr="008E369F">
        <w:rPr>
          <w:rFonts w:cstheme="minorHAnsi"/>
          <w:bCs/>
          <w:color w:val="000000"/>
        </w:rPr>
        <w:t>responsable, especialmente en el caso de la Inteligencia Artificial.</w:t>
      </w:r>
      <w:r w:rsidR="008E369F" w:rsidRPr="008E369F">
        <w:rPr>
          <w:rFonts w:cstheme="minorHAnsi"/>
          <w:bCs/>
          <w:color w:val="000000"/>
        </w:rPr>
        <w:t xml:space="preserve"> </w:t>
      </w:r>
    </w:p>
    <w:p w14:paraId="479470D6" w14:textId="77777777" w:rsidR="008E369F" w:rsidRDefault="00BB3FC4" w:rsidP="00B4705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  <w:color w:val="000000"/>
        </w:rPr>
      </w:pPr>
      <w:r w:rsidRPr="008E369F">
        <w:rPr>
          <w:rFonts w:cstheme="minorHAnsi"/>
          <w:b/>
          <w:bCs/>
          <w:color w:val="000000"/>
        </w:rPr>
        <w:t>Enfoque de desigualdades:</w:t>
      </w:r>
      <w:r w:rsidRPr="008E369F">
        <w:rPr>
          <w:rFonts w:cstheme="minorHAnsi"/>
          <w:bCs/>
          <w:color w:val="000000"/>
        </w:rPr>
        <w:t xml:space="preserve"> Estudios que faciliten un mejor conocimiento de las situaciones</w:t>
      </w:r>
      <w:r w:rsidR="008E369F" w:rsidRPr="008E369F">
        <w:rPr>
          <w:rFonts w:cstheme="minorHAnsi"/>
          <w:bCs/>
          <w:color w:val="000000"/>
        </w:rPr>
        <w:t xml:space="preserve"> </w:t>
      </w:r>
      <w:r w:rsidRPr="008E369F">
        <w:rPr>
          <w:rFonts w:cstheme="minorHAnsi"/>
          <w:bCs/>
          <w:color w:val="000000"/>
        </w:rPr>
        <w:t>de desigualdad de los países socios de nuestra cooperación, y elaboración de indicadores y</w:t>
      </w:r>
      <w:r w:rsidR="008E369F" w:rsidRPr="008E369F">
        <w:rPr>
          <w:rFonts w:cstheme="minorHAnsi"/>
          <w:bCs/>
          <w:color w:val="000000"/>
        </w:rPr>
        <w:t xml:space="preserve"> </w:t>
      </w:r>
      <w:r w:rsidRPr="008E369F">
        <w:rPr>
          <w:rFonts w:cstheme="minorHAnsi"/>
          <w:bCs/>
          <w:color w:val="000000"/>
        </w:rPr>
        <w:t>metodologías para incorporar un enfoque de desigualdades en los trabajos de la AECID y la</w:t>
      </w:r>
      <w:r w:rsidR="008E369F" w:rsidRPr="008E369F">
        <w:rPr>
          <w:rFonts w:cstheme="minorHAnsi"/>
          <w:bCs/>
          <w:color w:val="000000"/>
        </w:rPr>
        <w:t xml:space="preserve"> </w:t>
      </w:r>
      <w:r w:rsidRPr="008E369F">
        <w:rPr>
          <w:rFonts w:cstheme="minorHAnsi"/>
          <w:bCs/>
          <w:color w:val="000000"/>
        </w:rPr>
        <w:t>cooperación española.</w:t>
      </w:r>
      <w:r w:rsidR="008E369F" w:rsidRPr="008E369F">
        <w:rPr>
          <w:rFonts w:cstheme="minorHAnsi"/>
          <w:bCs/>
          <w:color w:val="000000"/>
        </w:rPr>
        <w:t xml:space="preserve"> </w:t>
      </w:r>
    </w:p>
    <w:p w14:paraId="2D3782A2" w14:textId="77777777" w:rsidR="008E369F" w:rsidRDefault="00BB3FC4" w:rsidP="00BB3FC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  <w:color w:val="000000"/>
        </w:rPr>
      </w:pPr>
      <w:r w:rsidRPr="008E369F">
        <w:rPr>
          <w:rFonts w:cstheme="minorHAnsi"/>
          <w:b/>
          <w:bCs/>
          <w:color w:val="000000"/>
        </w:rPr>
        <w:t>Eliminación de barreras regulatorias y obstáculos a la inversión privada:</w:t>
      </w:r>
      <w:r w:rsidRPr="008E369F">
        <w:rPr>
          <w:rFonts w:cstheme="minorHAnsi"/>
          <w:bCs/>
          <w:color w:val="000000"/>
        </w:rPr>
        <w:t xml:space="preserve"> Identificación de</w:t>
      </w:r>
      <w:r w:rsidR="008E369F" w:rsidRPr="008E369F">
        <w:rPr>
          <w:rFonts w:cstheme="minorHAnsi"/>
          <w:bCs/>
          <w:color w:val="000000"/>
        </w:rPr>
        <w:t xml:space="preserve"> </w:t>
      </w:r>
      <w:r w:rsidRPr="008E369F">
        <w:rPr>
          <w:rFonts w:cstheme="minorHAnsi"/>
          <w:bCs/>
          <w:color w:val="000000"/>
        </w:rPr>
        <w:t>obstáculos a la inversión y buenas prácticas de apoyo a los cambios regulatorios</w:t>
      </w:r>
      <w:r w:rsidR="008E369F" w:rsidRPr="008E369F">
        <w:rPr>
          <w:rFonts w:cstheme="minorHAnsi"/>
          <w:bCs/>
          <w:color w:val="000000"/>
        </w:rPr>
        <w:t xml:space="preserve"> </w:t>
      </w:r>
      <w:r w:rsidRPr="008E369F">
        <w:rPr>
          <w:rFonts w:cstheme="minorHAnsi"/>
          <w:bCs/>
          <w:color w:val="000000"/>
        </w:rPr>
        <w:t>favorecedores del funcionamiento del sector privado, en áreas como fiscalidad, mejoras del</w:t>
      </w:r>
      <w:r w:rsidR="008E369F" w:rsidRPr="008E369F">
        <w:rPr>
          <w:rFonts w:cstheme="minorHAnsi"/>
          <w:bCs/>
          <w:color w:val="000000"/>
        </w:rPr>
        <w:t xml:space="preserve"> </w:t>
      </w:r>
      <w:r w:rsidRPr="008E369F">
        <w:rPr>
          <w:rFonts w:cstheme="minorHAnsi"/>
          <w:bCs/>
          <w:color w:val="000000"/>
        </w:rPr>
        <w:t>funcionamiento de los mercados, seguridad jurídica y transparencia, y la mejora en la</w:t>
      </w:r>
      <w:r w:rsidR="008E369F" w:rsidRPr="008E369F">
        <w:rPr>
          <w:rFonts w:cstheme="minorHAnsi"/>
          <w:bCs/>
          <w:color w:val="000000"/>
        </w:rPr>
        <w:t xml:space="preserve"> </w:t>
      </w:r>
      <w:r w:rsidRPr="008E369F">
        <w:rPr>
          <w:rFonts w:cstheme="minorHAnsi"/>
          <w:bCs/>
          <w:color w:val="000000"/>
        </w:rPr>
        <w:t>interoperabilidad de sistemas que favorezca la integración regional.</w:t>
      </w:r>
    </w:p>
    <w:p w14:paraId="20DBA403" w14:textId="77777777" w:rsidR="008E369F" w:rsidRDefault="00BB3FC4" w:rsidP="0049718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  <w:color w:val="000000"/>
        </w:rPr>
      </w:pPr>
      <w:r w:rsidRPr="008E369F">
        <w:rPr>
          <w:rFonts w:cstheme="minorHAnsi"/>
          <w:b/>
          <w:bCs/>
          <w:color w:val="000000"/>
        </w:rPr>
        <w:t>Empleo productivo de remesas, migración circular e incentivos al emprendimiento local:</w:t>
      </w:r>
      <w:r w:rsidRPr="008E369F">
        <w:rPr>
          <w:rFonts w:cstheme="minorHAnsi"/>
          <w:bCs/>
          <w:color w:val="000000"/>
        </w:rPr>
        <w:t xml:space="preserve"> Se</w:t>
      </w:r>
      <w:r w:rsidR="008E369F" w:rsidRPr="008E369F">
        <w:rPr>
          <w:rFonts w:cstheme="minorHAnsi"/>
          <w:bCs/>
          <w:color w:val="000000"/>
        </w:rPr>
        <w:t xml:space="preserve"> </w:t>
      </w:r>
      <w:r w:rsidRPr="008E369F">
        <w:rPr>
          <w:rFonts w:cstheme="minorHAnsi"/>
          <w:bCs/>
          <w:color w:val="000000"/>
        </w:rPr>
        <w:t>propone incluir soluciones y buenas prácticas que se centren en la diáspora como elemento</w:t>
      </w:r>
      <w:r w:rsidR="008E369F" w:rsidRPr="008E369F">
        <w:rPr>
          <w:rFonts w:cstheme="minorHAnsi"/>
          <w:bCs/>
          <w:color w:val="000000"/>
        </w:rPr>
        <w:t xml:space="preserve"> </w:t>
      </w:r>
      <w:r w:rsidRPr="008E369F">
        <w:rPr>
          <w:rFonts w:cstheme="minorHAnsi"/>
          <w:bCs/>
          <w:color w:val="000000"/>
        </w:rPr>
        <w:t>de desarrollo en sus países de origen, favoreciendo esquemas de transferencia de tecnología</w:t>
      </w:r>
      <w:r w:rsidR="008E369F" w:rsidRPr="008E369F">
        <w:rPr>
          <w:rFonts w:cstheme="minorHAnsi"/>
          <w:bCs/>
          <w:color w:val="000000"/>
        </w:rPr>
        <w:t xml:space="preserve"> </w:t>
      </w:r>
      <w:r w:rsidRPr="008E369F">
        <w:rPr>
          <w:rFonts w:cstheme="minorHAnsi"/>
          <w:bCs/>
          <w:color w:val="000000"/>
        </w:rPr>
        <w:t>e inversiones de los migrantes en negocios productivos en sus países de origen.</w:t>
      </w:r>
      <w:r w:rsidR="008E369F" w:rsidRPr="008E369F">
        <w:rPr>
          <w:rFonts w:cstheme="minorHAnsi"/>
          <w:bCs/>
          <w:color w:val="000000"/>
        </w:rPr>
        <w:t xml:space="preserve"> </w:t>
      </w:r>
    </w:p>
    <w:p w14:paraId="38891420" w14:textId="5DD6F034" w:rsidR="00BB3FC4" w:rsidRPr="008E369F" w:rsidRDefault="00BB3FC4" w:rsidP="008A500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  <w:color w:val="000000"/>
        </w:rPr>
      </w:pPr>
      <w:r w:rsidRPr="008E369F">
        <w:rPr>
          <w:rFonts w:cstheme="minorHAnsi"/>
          <w:b/>
          <w:bCs/>
          <w:color w:val="000000"/>
        </w:rPr>
        <w:t>Agua en África y Oriente Medio:</w:t>
      </w:r>
      <w:r w:rsidRPr="008E369F">
        <w:rPr>
          <w:rFonts w:cstheme="minorHAnsi"/>
          <w:bCs/>
          <w:color w:val="000000"/>
        </w:rPr>
        <w:t xml:space="preserve"> Mejorar el conocimiento sobre la disponibilidad y uso del</w:t>
      </w:r>
      <w:r w:rsidR="008E369F" w:rsidRPr="008E369F">
        <w:rPr>
          <w:rFonts w:cstheme="minorHAnsi"/>
          <w:bCs/>
          <w:color w:val="000000"/>
        </w:rPr>
        <w:t xml:space="preserve"> </w:t>
      </w:r>
      <w:r w:rsidRPr="008E369F">
        <w:rPr>
          <w:rFonts w:cstheme="minorHAnsi"/>
          <w:bCs/>
          <w:color w:val="000000"/>
        </w:rPr>
        <w:t>agua, su gestión, los potenciales instrumentos de trabajo en África y Oriente Medio, y avanzar</w:t>
      </w:r>
      <w:r w:rsidRPr="008E369F">
        <w:rPr>
          <w:rFonts w:cstheme="minorHAnsi"/>
          <w:bCs/>
          <w:color w:val="000000"/>
        </w:rPr>
        <w:t xml:space="preserve"> </w:t>
      </w:r>
      <w:r w:rsidRPr="008E369F">
        <w:rPr>
          <w:rFonts w:cstheme="minorHAnsi"/>
          <w:bCs/>
          <w:color w:val="000000"/>
        </w:rPr>
        <w:t>en la propuesta de programas e iniciativas desde la Cooperación Española que incrementen</w:t>
      </w:r>
      <w:r w:rsidR="008E369F" w:rsidRPr="008E369F">
        <w:rPr>
          <w:rFonts w:cstheme="minorHAnsi"/>
          <w:bCs/>
          <w:color w:val="000000"/>
        </w:rPr>
        <w:t xml:space="preserve"> </w:t>
      </w:r>
      <w:r w:rsidRPr="008E369F">
        <w:rPr>
          <w:rFonts w:cstheme="minorHAnsi"/>
          <w:bCs/>
          <w:color w:val="000000"/>
        </w:rPr>
        <w:t>el impacto de nuestra acción en el sector en estas áreas geográficas.</w:t>
      </w:r>
    </w:p>
    <w:p w14:paraId="2ABCF453" w14:textId="77777777" w:rsidR="00BB3FC4" w:rsidRPr="00BB3FC4" w:rsidRDefault="00BB3FC4" w:rsidP="00BB3FC4">
      <w:pPr>
        <w:autoSpaceDE w:val="0"/>
        <w:autoSpaceDN w:val="0"/>
        <w:adjustRightInd w:val="0"/>
        <w:spacing w:after="0"/>
        <w:jc w:val="both"/>
      </w:pPr>
    </w:p>
    <w:p w14:paraId="64C8BE18" w14:textId="3E9DE275" w:rsidR="002A4409" w:rsidRDefault="00AB47F9" w:rsidP="002A4409">
      <w:pPr>
        <w:autoSpaceDE w:val="0"/>
        <w:autoSpaceDN w:val="0"/>
        <w:adjustRightInd w:val="0"/>
        <w:spacing w:after="0"/>
        <w:jc w:val="both"/>
        <w:rPr>
          <w:i/>
        </w:rPr>
      </w:pPr>
      <w:r>
        <w:t>9</w:t>
      </w:r>
      <w:r w:rsidR="002A4409">
        <w:t xml:space="preserve">.- </w:t>
      </w:r>
      <w:r w:rsidR="002A4409">
        <w:rPr>
          <w:i/>
        </w:rPr>
        <w:t>Duración del proy</w:t>
      </w:r>
      <w:bookmarkStart w:id="3" w:name="_GoBack"/>
      <w:bookmarkEnd w:id="3"/>
      <w:r w:rsidR="002A4409">
        <w:rPr>
          <w:i/>
        </w:rPr>
        <w:t>ecto</w:t>
      </w:r>
    </w:p>
    <w:p w14:paraId="6220CE90" w14:textId="77777777" w:rsidR="002A4409" w:rsidRDefault="002A4409" w:rsidP="002A4409">
      <w:pPr>
        <w:pStyle w:val="Sinespaciado"/>
        <w:rPr>
          <w:rStyle w:val="markedcontent"/>
          <w:rFonts w:cstheme="minorHAnsi"/>
        </w:rPr>
      </w:pPr>
    </w:p>
    <w:p w14:paraId="19371228" w14:textId="54ACC8B6" w:rsidR="0014640A" w:rsidRPr="008020F3" w:rsidRDefault="002A4409" w:rsidP="002A4409">
      <w:pPr>
        <w:pStyle w:val="Sinespaciado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La d</w:t>
      </w:r>
      <w:r w:rsidR="0014640A" w:rsidRPr="002A4409">
        <w:rPr>
          <w:rStyle w:val="markedcontent"/>
          <w:rFonts w:cstheme="minorHAnsi"/>
        </w:rPr>
        <w:t>uración máxima de l</w:t>
      </w:r>
      <w:r>
        <w:rPr>
          <w:rStyle w:val="markedcontent"/>
          <w:rFonts w:cstheme="minorHAnsi"/>
        </w:rPr>
        <w:t>o</w:t>
      </w:r>
      <w:r w:rsidR="0014640A" w:rsidRPr="002A4409">
        <w:rPr>
          <w:rStyle w:val="markedcontent"/>
          <w:rFonts w:cstheme="minorHAnsi"/>
        </w:rPr>
        <w:t xml:space="preserve">s </w:t>
      </w:r>
      <w:r>
        <w:rPr>
          <w:rStyle w:val="markedcontent"/>
          <w:rFonts w:cstheme="minorHAnsi"/>
        </w:rPr>
        <w:t>proyectos será de</w:t>
      </w:r>
      <w:r w:rsidR="0014640A" w:rsidRPr="002A4409">
        <w:rPr>
          <w:rStyle w:val="markedcontent"/>
          <w:rFonts w:cstheme="minorHAnsi"/>
        </w:rPr>
        <w:t xml:space="preserve"> </w:t>
      </w:r>
      <w:r w:rsidR="0014640A" w:rsidRPr="008020F3">
        <w:rPr>
          <w:rStyle w:val="markedcontent"/>
          <w:rFonts w:cstheme="minorHAnsi"/>
          <w:b/>
        </w:rPr>
        <w:t>24 meses</w:t>
      </w:r>
      <w:r w:rsidR="0014640A" w:rsidRPr="002A4409">
        <w:rPr>
          <w:rStyle w:val="markedcontent"/>
          <w:rFonts w:cstheme="minorHAnsi"/>
        </w:rPr>
        <w:t xml:space="preserve"> para </w:t>
      </w:r>
      <w:r w:rsidR="0014640A" w:rsidRPr="008020F3">
        <w:rPr>
          <w:rStyle w:val="markedcontent"/>
          <w:rFonts w:cstheme="minorHAnsi"/>
        </w:rPr>
        <w:t xml:space="preserve">las </w:t>
      </w:r>
      <w:r w:rsidRPr="008020F3">
        <w:t>Acciones que impulsen soluciones innovadoras (tipología A)</w:t>
      </w:r>
      <w:r w:rsidR="0014640A" w:rsidRPr="008020F3">
        <w:rPr>
          <w:rStyle w:val="markedcontent"/>
          <w:rFonts w:cstheme="minorHAnsi"/>
        </w:rPr>
        <w:t xml:space="preserve">, y para las </w:t>
      </w:r>
      <w:r w:rsidR="008020F3" w:rsidRPr="008020F3">
        <w:rPr>
          <w:rFonts w:cstheme="minorHAnsi"/>
        </w:rPr>
        <w:t>Actividades de conocimiento en el ámbito de la innovación (tipología B)</w:t>
      </w:r>
      <w:r w:rsidR="0014640A" w:rsidRPr="008020F3">
        <w:rPr>
          <w:rStyle w:val="markedcontent"/>
          <w:rFonts w:cstheme="minorHAnsi"/>
        </w:rPr>
        <w:t>.</w:t>
      </w:r>
    </w:p>
    <w:p w14:paraId="14AD1E96" w14:textId="77777777" w:rsidR="00AB47F9" w:rsidRDefault="00AB47F9" w:rsidP="008020F3">
      <w:pPr>
        <w:autoSpaceDE w:val="0"/>
        <w:autoSpaceDN w:val="0"/>
        <w:adjustRightInd w:val="0"/>
        <w:spacing w:after="0"/>
        <w:jc w:val="both"/>
      </w:pPr>
    </w:p>
    <w:p w14:paraId="6CA98EB9" w14:textId="66CC8C58" w:rsidR="008020F3" w:rsidRDefault="00AB47F9" w:rsidP="008020F3">
      <w:pPr>
        <w:autoSpaceDE w:val="0"/>
        <w:autoSpaceDN w:val="0"/>
        <w:adjustRightInd w:val="0"/>
        <w:spacing w:after="0"/>
        <w:jc w:val="both"/>
        <w:rPr>
          <w:i/>
        </w:rPr>
      </w:pPr>
      <w:r>
        <w:t>10</w:t>
      </w:r>
      <w:r w:rsidR="008020F3">
        <w:t xml:space="preserve">.- </w:t>
      </w:r>
      <w:r w:rsidR="008020F3">
        <w:rPr>
          <w:i/>
        </w:rPr>
        <w:t>Presupuesto del proyecto</w:t>
      </w:r>
    </w:p>
    <w:p w14:paraId="16BF578D" w14:textId="77777777" w:rsidR="008020F3" w:rsidRDefault="008020F3" w:rsidP="008020F3">
      <w:pPr>
        <w:autoSpaceDE w:val="0"/>
        <w:autoSpaceDN w:val="0"/>
        <w:adjustRightInd w:val="0"/>
        <w:spacing w:after="0"/>
        <w:jc w:val="both"/>
        <w:rPr>
          <w:i/>
        </w:rPr>
      </w:pPr>
    </w:p>
    <w:p w14:paraId="7A578A01" w14:textId="77777777" w:rsidR="008020F3" w:rsidRDefault="008020F3" w:rsidP="0014640A">
      <w:pPr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El presupuesto de los proyectos se deberá ajustar a los siguientes límites:</w:t>
      </w:r>
      <w:r w:rsidRPr="008020F3">
        <w:rPr>
          <w:rStyle w:val="markedcontent"/>
          <w:rFonts w:cstheme="minorHAnsi"/>
        </w:rPr>
        <w:t xml:space="preserve"> </w:t>
      </w:r>
    </w:p>
    <w:p w14:paraId="44FE0B7C" w14:textId="51B98F8F" w:rsidR="008020F3" w:rsidRDefault="008020F3" w:rsidP="008020F3">
      <w:pPr>
        <w:pStyle w:val="Prrafodelista"/>
        <w:numPr>
          <w:ilvl w:val="0"/>
          <w:numId w:val="1"/>
        </w:numPr>
        <w:jc w:val="both"/>
        <w:rPr>
          <w:rStyle w:val="markedcontent"/>
          <w:rFonts w:cstheme="minorHAnsi"/>
        </w:rPr>
      </w:pPr>
      <w:r w:rsidRPr="003575D2">
        <w:rPr>
          <w:b/>
        </w:rPr>
        <w:t>Acciones</w:t>
      </w:r>
      <w:r>
        <w:rPr>
          <w:b/>
        </w:rPr>
        <w:t xml:space="preserve"> </w:t>
      </w:r>
      <w:r w:rsidRPr="003575D2">
        <w:rPr>
          <w:b/>
        </w:rPr>
        <w:t>que impulsen soluciones innovadoras</w:t>
      </w:r>
      <w:r>
        <w:rPr>
          <w:b/>
        </w:rPr>
        <w:t xml:space="preserve"> </w:t>
      </w:r>
      <w:r w:rsidRPr="002A4409">
        <w:t>(tipología A)</w:t>
      </w:r>
      <w:r w:rsidR="0014640A" w:rsidRPr="008020F3">
        <w:rPr>
          <w:rStyle w:val="markedcontent"/>
          <w:rFonts w:cstheme="minorHAnsi"/>
        </w:rPr>
        <w:t>: mínimo 400.000€</w:t>
      </w:r>
      <w:r>
        <w:rPr>
          <w:rStyle w:val="markedcontent"/>
          <w:rFonts w:cstheme="minorHAnsi"/>
        </w:rPr>
        <w:t xml:space="preserve"> / </w:t>
      </w:r>
      <w:r w:rsidR="0014640A" w:rsidRPr="008020F3">
        <w:rPr>
          <w:rStyle w:val="markedcontent"/>
          <w:rFonts w:cstheme="minorHAnsi"/>
        </w:rPr>
        <w:t>máximo</w:t>
      </w:r>
      <w:r>
        <w:rPr>
          <w:rStyle w:val="markedcontent"/>
          <w:rFonts w:cstheme="minorHAnsi"/>
        </w:rPr>
        <w:t xml:space="preserve"> </w:t>
      </w:r>
      <w:r w:rsidR="009B29DF">
        <w:rPr>
          <w:rStyle w:val="markedcontent"/>
          <w:rFonts w:cstheme="minorHAnsi"/>
        </w:rPr>
        <w:t>9</w:t>
      </w:r>
      <w:r w:rsidR="0014640A" w:rsidRPr="008020F3">
        <w:rPr>
          <w:rStyle w:val="markedcontent"/>
          <w:rFonts w:cstheme="minorHAnsi"/>
        </w:rPr>
        <w:t>00.000€</w:t>
      </w:r>
    </w:p>
    <w:p w14:paraId="70C047B1" w14:textId="698990BD" w:rsidR="0014640A" w:rsidRPr="008020F3" w:rsidRDefault="008020F3" w:rsidP="008020F3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2A4409">
        <w:rPr>
          <w:rFonts w:cstheme="minorHAnsi"/>
          <w:b/>
        </w:rPr>
        <w:t>Actividades de conocimiento en el ámbito de la innovación</w:t>
      </w:r>
      <w:r>
        <w:rPr>
          <w:rFonts w:cstheme="minorHAnsi"/>
          <w:b/>
        </w:rPr>
        <w:t xml:space="preserve"> </w:t>
      </w:r>
      <w:r w:rsidRPr="002A4409">
        <w:rPr>
          <w:rFonts w:cstheme="minorHAnsi"/>
        </w:rPr>
        <w:t>(tipología B)</w:t>
      </w:r>
      <w:r w:rsidR="0014640A" w:rsidRPr="008020F3">
        <w:rPr>
          <w:rStyle w:val="markedcontent"/>
          <w:rFonts w:cstheme="minorHAnsi"/>
        </w:rPr>
        <w:t>: mínimo 100.000€</w:t>
      </w:r>
      <w:r>
        <w:rPr>
          <w:rStyle w:val="markedcontent"/>
          <w:rFonts w:cstheme="minorHAnsi"/>
        </w:rPr>
        <w:t xml:space="preserve"> /</w:t>
      </w:r>
      <w:r w:rsidR="0014640A" w:rsidRPr="008020F3">
        <w:rPr>
          <w:rStyle w:val="markedcontent"/>
          <w:rFonts w:cstheme="minorHAnsi"/>
        </w:rPr>
        <w:t xml:space="preserve"> máximo </w:t>
      </w:r>
      <w:r w:rsidR="009B29DF">
        <w:rPr>
          <w:rStyle w:val="markedcontent"/>
          <w:rFonts w:cstheme="minorHAnsi"/>
        </w:rPr>
        <w:t>5</w:t>
      </w:r>
      <w:r w:rsidR="0014640A" w:rsidRPr="008020F3">
        <w:rPr>
          <w:rStyle w:val="markedcontent"/>
          <w:rFonts w:cstheme="minorHAnsi"/>
        </w:rPr>
        <w:t>00.000€</w:t>
      </w:r>
    </w:p>
    <w:p w14:paraId="22451CC9" w14:textId="77777777" w:rsidR="00F15372" w:rsidRDefault="00F15372" w:rsidP="003575D2">
      <w:pPr>
        <w:autoSpaceDE w:val="0"/>
        <w:autoSpaceDN w:val="0"/>
        <w:adjustRightInd w:val="0"/>
        <w:spacing w:after="0"/>
        <w:jc w:val="both"/>
      </w:pPr>
    </w:p>
    <w:p w14:paraId="549AD2AA" w14:textId="763ECFE9" w:rsidR="003575D2" w:rsidRDefault="003575D2" w:rsidP="003575D2">
      <w:pPr>
        <w:jc w:val="both"/>
      </w:pPr>
      <w:r w:rsidRPr="001C681C">
        <w:t>Plazo de entrega de Notas de Concepto</w:t>
      </w:r>
      <w:r w:rsidRPr="007706D1">
        <w:t xml:space="preserve">: </w:t>
      </w:r>
      <w:r w:rsidRPr="007706D1">
        <w:rPr>
          <w:b/>
        </w:rPr>
        <w:t xml:space="preserve">Hasta el </w:t>
      </w:r>
      <w:r w:rsidR="007706D1" w:rsidRPr="007706D1">
        <w:rPr>
          <w:b/>
        </w:rPr>
        <w:t>1</w:t>
      </w:r>
      <w:r w:rsidR="005E7383">
        <w:rPr>
          <w:b/>
        </w:rPr>
        <w:t>0</w:t>
      </w:r>
      <w:r w:rsidRPr="007706D1">
        <w:rPr>
          <w:b/>
        </w:rPr>
        <w:t xml:space="preserve"> de </w:t>
      </w:r>
      <w:r w:rsidR="005E7383">
        <w:rPr>
          <w:b/>
        </w:rPr>
        <w:t>abril</w:t>
      </w:r>
      <w:r w:rsidRPr="007706D1">
        <w:rPr>
          <w:b/>
        </w:rPr>
        <w:t xml:space="preserve"> de 202</w:t>
      </w:r>
      <w:r w:rsidR="005E7383">
        <w:rPr>
          <w:b/>
        </w:rPr>
        <w:t>4</w:t>
      </w:r>
      <w:r w:rsidRPr="007706D1">
        <w:rPr>
          <w:b/>
        </w:rPr>
        <w:t xml:space="preserve"> a las 23:59h</w:t>
      </w:r>
      <w:r w:rsidRPr="007706D1">
        <w:t>.</w:t>
      </w:r>
    </w:p>
    <w:p w14:paraId="06479852" w14:textId="62BB0E2F" w:rsidR="008A4E52" w:rsidRPr="008A4E52" w:rsidRDefault="003575D2" w:rsidP="008A4E52">
      <w:pPr>
        <w:jc w:val="both"/>
      </w:pPr>
      <w:r w:rsidRPr="008A4E52">
        <w:lastRenderedPageBreak/>
        <w:t xml:space="preserve">Forma de envío: Las notas de concepto se enviarán por </w:t>
      </w:r>
      <w:r w:rsidR="008A4E52" w:rsidRPr="008A4E52">
        <w:t>a través del Registro electrónico de la Universidad de Granada (</w:t>
      </w:r>
      <w:hyperlink r:id="rId5" w:history="1">
        <w:r w:rsidR="008A4E52" w:rsidRPr="008A4E52">
          <w:t>sl.ugr.es/0bDP</w:t>
        </w:r>
      </w:hyperlink>
      <w:r w:rsidR="008A4E52" w:rsidRPr="008A4E52">
        <w:t xml:space="preserve">). </w:t>
      </w:r>
    </w:p>
    <w:p w14:paraId="1250D8DE" w14:textId="30C4BB06" w:rsidR="003575D2" w:rsidRDefault="003575D2" w:rsidP="003575D2">
      <w:pPr>
        <w:jc w:val="both"/>
      </w:pPr>
      <w:r w:rsidRPr="008F5F8D">
        <w:rPr>
          <w:b/>
        </w:rPr>
        <w:t>Las diferentes propuestas recibidas serán valoradas por el Consejo Asesor de CICODE</w:t>
      </w:r>
      <w:r w:rsidRPr="008F5F8D">
        <w:t xml:space="preserve">, órgano que realizará la selección </w:t>
      </w:r>
      <w:r>
        <w:t>final</w:t>
      </w:r>
      <w:r w:rsidRPr="008F5F8D">
        <w:t xml:space="preserve"> de </w:t>
      </w:r>
      <w:r>
        <w:t xml:space="preserve">los </w:t>
      </w:r>
      <w:r w:rsidRPr="008F5F8D">
        <w:t>proyectos a presentar</w:t>
      </w:r>
      <w:r>
        <w:t xml:space="preserve"> a la convocatoria de la AECID</w:t>
      </w:r>
      <w:r w:rsidRPr="008F5F8D">
        <w:t xml:space="preserve">, en función de las condiciones </w:t>
      </w:r>
      <w:r w:rsidR="007706D1">
        <w:t>marcadas por</w:t>
      </w:r>
      <w:r w:rsidRPr="008F5F8D">
        <w:t xml:space="preserve"> la convocatoria</w:t>
      </w:r>
      <w:r w:rsidR="007706D1">
        <w:t xml:space="preserve"> y</w:t>
      </w:r>
      <w:r w:rsidRPr="008F5F8D">
        <w:t xml:space="preserve"> la estrategia de cooperación universitaria al desarrollo de la UGR</w:t>
      </w:r>
      <w:r w:rsidR="007706D1">
        <w:t>.</w:t>
      </w:r>
      <w:r w:rsidRPr="008F5F8D">
        <w:t xml:space="preserve"> </w:t>
      </w:r>
      <w:r>
        <w:t>Se notificará la decisión a todas las personas</w:t>
      </w:r>
      <w:r w:rsidRPr="008F5F8D">
        <w:t xml:space="preserve"> solicitantes.</w:t>
      </w:r>
      <w:r>
        <w:t xml:space="preserve"> </w:t>
      </w:r>
    </w:p>
    <w:p w14:paraId="58EFB329" w14:textId="77777777" w:rsidR="00AB47F9" w:rsidRDefault="00AB47F9" w:rsidP="007B1187">
      <w:pPr>
        <w:jc w:val="both"/>
      </w:pPr>
    </w:p>
    <w:sectPr w:rsidR="00AB47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A10588"/>
    <w:multiLevelType w:val="hybridMultilevel"/>
    <w:tmpl w:val="47E0859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F7075FB"/>
    <w:multiLevelType w:val="hybridMultilevel"/>
    <w:tmpl w:val="08BA246C"/>
    <w:lvl w:ilvl="0" w:tplc="EA78B85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8166E"/>
    <w:multiLevelType w:val="hybridMultilevel"/>
    <w:tmpl w:val="647668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E106A"/>
    <w:multiLevelType w:val="hybridMultilevel"/>
    <w:tmpl w:val="50E85732"/>
    <w:lvl w:ilvl="0" w:tplc="6A1C439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87"/>
    <w:rsid w:val="00023982"/>
    <w:rsid w:val="000B39D3"/>
    <w:rsid w:val="000D511F"/>
    <w:rsid w:val="0014640A"/>
    <w:rsid w:val="00153C89"/>
    <w:rsid w:val="00183DDB"/>
    <w:rsid w:val="001C681C"/>
    <w:rsid w:val="00212276"/>
    <w:rsid w:val="00240B49"/>
    <w:rsid w:val="00272AA5"/>
    <w:rsid w:val="002976A9"/>
    <w:rsid w:val="002A4409"/>
    <w:rsid w:val="002A710C"/>
    <w:rsid w:val="002E360F"/>
    <w:rsid w:val="00325553"/>
    <w:rsid w:val="003575D2"/>
    <w:rsid w:val="00366501"/>
    <w:rsid w:val="003725E1"/>
    <w:rsid w:val="004B2432"/>
    <w:rsid w:val="00515E0E"/>
    <w:rsid w:val="0055375F"/>
    <w:rsid w:val="005E7383"/>
    <w:rsid w:val="006205A9"/>
    <w:rsid w:val="006E2D54"/>
    <w:rsid w:val="007255F7"/>
    <w:rsid w:val="007706D1"/>
    <w:rsid w:val="007B0237"/>
    <w:rsid w:val="007B1187"/>
    <w:rsid w:val="007C551D"/>
    <w:rsid w:val="008020F3"/>
    <w:rsid w:val="00844E2C"/>
    <w:rsid w:val="008A4E52"/>
    <w:rsid w:val="008C500D"/>
    <w:rsid w:val="008E369F"/>
    <w:rsid w:val="008F5F8D"/>
    <w:rsid w:val="008F7126"/>
    <w:rsid w:val="009029AA"/>
    <w:rsid w:val="00931149"/>
    <w:rsid w:val="00983394"/>
    <w:rsid w:val="009B29DF"/>
    <w:rsid w:val="00AB47F9"/>
    <w:rsid w:val="00B70F0F"/>
    <w:rsid w:val="00BB3FC4"/>
    <w:rsid w:val="00C064F7"/>
    <w:rsid w:val="00C130F5"/>
    <w:rsid w:val="00C952EA"/>
    <w:rsid w:val="00CB5D12"/>
    <w:rsid w:val="00D141CF"/>
    <w:rsid w:val="00D4567F"/>
    <w:rsid w:val="00D75F14"/>
    <w:rsid w:val="00E16EC2"/>
    <w:rsid w:val="00ED5359"/>
    <w:rsid w:val="00F15372"/>
    <w:rsid w:val="00F63FDB"/>
    <w:rsid w:val="00F732A3"/>
    <w:rsid w:val="00F75E69"/>
    <w:rsid w:val="00F90BD5"/>
    <w:rsid w:val="00FA5C01"/>
    <w:rsid w:val="00FC1D39"/>
    <w:rsid w:val="00FE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8D82"/>
  <w15:docId w15:val="{39B2F3C1-E1FD-451A-882B-45345827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F712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5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E6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75E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5E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5E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5E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5E69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75E69"/>
    <w:rPr>
      <w:color w:val="605E5C"/>
      <w:shd w:val="clear" w:color="auto" w:fill="E1DFDD"/>
    </w:rPr>
  </w:style>
  <w:style w:type="paragraph" w:customStyle="1" w:styleId="Default">
    <w:name w:val="Default"/>
    <w:rsid w:val="003575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952E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F15372"/>
    <w:rPr>
      <w:color w:val="800080" w:themeColor="followedHyperlink"/>
      <w:u w:val="single"/>
    </w:rPr>
  </w:style>
  <w:style w:type="character" w:customStyle="1" w:styleId="markedcontent">
    <w:name w:val="markedcontent"/>
    <w:basedOn w:val="Fuentedeprrafopredeter"/>
    <w:rsid w:val="00F15372"/>
  </w:style>
  <w:style w:type="character" w:styleId="Mencinsinresolver">
    <w:name w:val="Unresolved Mention"/>
    <w:basedOn w:val="Fuentedeprrafopredeter"/>
    <w:uiPriority w:val="99"/>
    <w:semiHidden/>
    <w:unhideWhenUsed/>
    <w:rsid w:val="00FC1D39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2A4409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rsid w:val="008A4E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A4E52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7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l.ugr.es/0bD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1906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Ignacio Alvarez Lucena</cp:lastModifiedBy>
  <cp:revision>7</cp:revision>
  <dcterms:created xsi:type="dcterms:W3CDTF">2024-04-04T09:17:00Z</dcterms:created>
  <dcterms:modified xsi:type="dcterms:W3CDTF">2024-04-04T09:41:00Z</dcterms:modified>
</cp:coreProperties>
</file>